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3F82" w:rsidRDefault="009F3F82" w:rsidP="009F3F82">
      <w:pPr>
        <w:spacing w:after="120"/>
        <w:jc w:val="center"/>
        <w:rPr>
          <w:b/>
          <w:sz w:val="72"/>
          <w:szCs w:val="72"/>
        </w:rPr>
      </w:pPr>
      <w:r w:rsidRPr="009F3F82">
        <w:rPr>
          <w:b/>
          <w:sz w:val="72"/>
          <w:szCs w:val="72"/>
        </w:rPr>
        <w:t>A user manual for analyzing small angle neutron scattering data using LAMP-</w:t>
      </w:r>
      <w:r w:rsidR="00CB1462" w:rsidRPr="009F3F82">
        <w:rPr>
          <w:b/>
          <w:sz w:val="72"/>
          <w:szCs w:val="72"/>
        </w:rPr>
        <w:t>SANS spread</w:t>
      </w:r>
      <w:r w:rsidR="009939F5" w:rsidRPr="009F3F82">
        <w:rPr>
          <w:b/>
          <w:sz w:val="72"/>
          <w:szCs w:val="72"/>
        </w:rPr>
        <w:t>sheet</w:t>
      </w:r>
      <w:r w:rsidR="00CB1462" w:rsidRPr="009F3F82">
        <w:rPr>
          <w:b/>
          <w:sz w:val="72"/>
          <w:szCs w:val="72"/>
        </w:rPr>
        <w:t xml:space="preserve"> </w:t>
      </w:r>
    </w:p>
    <w:p w:rsidR="00CB1462" w:rsidRPr="009F3F82" w:rsidRDefault="00221243" w:rsidP="009F3F82">
      <w:pPr>
        <w:spacing w:after="120"/>
        <w:jc w:val="center"/>
        <w:rPr>
          <w:b/>
          <w:sz w:val="72"/>
          <w:szCs w:val="72"/>
        </w:rPr>
      </w:pPr>
      <w:r w:rsidRPr="009F3F82">
        <w:rPr>
          <w:b/>
          <w:sz w:val="72"/>
          <w:szCs w:val="72"/>
        </w:rPr>
        <w:t>(v. 1.8</w:t>
      </w:r>
      <w:r w:rsidR="00092B81" w:rsidRPr="009F3F82">
        <w:rPr>
          <w:b/>
          <w:sz w:val="72"/>
          <w:szCs w:val="72"/>
        </w:rPr>
        <w:t xml:space="preserve">, </w:t>
      </w:r>
      <w:r w:rsidRPr="009F3F82">
        <w:rPr>
          <w:b/>
          <w:sz w:val="72"/>
          <w:szCs w:val="72"/>
        </w:rPr>
        <w:t>July</w:t>
      </w:r>
      <w:r w:rsidR="00092B81" w:rsidRPr="009F3F82">
        <w:rPr>
          <w:b/>
          <w:sz w:val="72"/>
          <w:szCs w:val="72"/>
        </w:rPr>
        <w:t xml:space="preserve"> 2012</w:t>
      </w:r>
      <w:r w:rsidR="00184715" w:rsidRPr="009F3F82">
        <w:rPr>
          <w:b/>
          <w:sz w:val="72"/>
          <w:szCs w:val="72"/>
        </w:rPr>
        <w:t>)</w:t>
      </w:r>
    </w:p>
    <w:p w:rsidR="009F3F82" w:rsidRDefault="009F3F82" w:rsidP="009F3F82">
      <w:pPr>
        <w:spacing w:after="120"/>
        <w:jc w:val="center"/>
        <w:rPr>
          <w:b/>
          <w:sz w:val="36"/>
          <w:szCs w:val="36"/>
        </w:rPr>
      </w:pPr>
    </w:p>
    <w:p w:rsidR="009F3F82" w:rsidRPr="00CB1462" w:rsidRDefault="009F3F82" w:rsidP="009F3F82">
      <w:pPr>
        <w:spacing w:after="120"/>
        <w:jc w:val="center"/>
        <w:rPr>
          <w:b/>
          <w:sz w:val="36"/>
          <w:szCs w:val="36"/>
        </w:rPr>
      </w:pPr>
    </w:p>
    <w:p w:rsidR="009F3F82" w:rsidRDefault="009F3F82" w:rsidP="009F3F82">
      <w:pPr>
        <w:spacing w:after="120"/>
        <w:jc w:val="center"/>
        <w:rPr>
          <w:sz w:val="48"/>
          <w:szCs w:val="48"/>
        </w:rPr>
      </w:pPr>
      <w:r w:rsidRPr="009F3F82">
        <w:rPr>
          <w:sz w:val="48"/>
          <w:szCs w:val="48"/>
        </w:rPr>
        <w:t xml:space="preserve">Didier Richard and Miguel </w:t>
      </w:r>
      <w:r w:rsidR="00CB1462" w:rsidRPr="009F3F82">
        <w:rPr>
          <w:sz w:val="48"/>
          <w:szCs w:val="48"/>
        </w:rPr>
        <w:t>A. Gonzalez</w:t>
      </w:r>
    </w:p>
    <w:p w:rsidR="009F3F82" w:rsidRDefault="009F3F82" w:rsidP="009F3F82">
      <w:pPr>
        <w:spacing w:after="120"/>
        <w:jc w:val="center"/>
        <w:rPr>
          <w:sz w:val="48"/>
          <w:szCs w:val="48"/>
        </w:rPr>
      </w:pPr>
      <w:r>
        <w:rPr>
          <w:sz w:val="48"/>
          <w:szCs w:val="48"/>
        </w:rPr>
        <w:t xml:space="preserve">(CS-DS, </w:t>
      </w:r>
      <w:proofErr w:type="spellStart"/>
      <w:r>
        <w:rPr>
          <w:sz w:val="48"/>
          <w:szCs w:val="48"/>
        </w:rPr>
        <w:t>Institut</w:t>
      </w:r>
      <w:proofErr w:type="spellEnd"/>
      <w:r>
        <w:rPr>
          <w:sz w:val="48"/>
          <w:szCs w:val="48"/>
        </w:rPr>
        <w:t xml:space="preserve"> Laue-</w:t>
      </w:r>
      <w:proofErr w:type="spellStart"/>
      <w:r>
        <w:rPr>
          <w:sz w:val="48"/>
          <w:szCs w:val="48"/>
        </w:rPr>
        <w:t>Langevin</w:t>
      </w:r>
      <w:proofErr w:type="spellEnd"/>
      <w:r>
        <w:rPr>
          <w:sz w:val="48"/>
          <w:szCs w:val="48"/>
        </w:rPr>
        <w:t>)</w:t>
      </w:r>
    </w:p>
    <w:p w:rsidR="009F3F82" w:rsidRDefault="009F3F82" w:rsidP="009F3F82">
      <w:pPr>
        <w:spacing w:after="120"/>
        <w:jc w:val="center"/>
        <w:rPr>
          <w:sz w:val="48"/>
          <w:szCs w:val="48"/>
        </w:rPr>
      </w:pPr>
    </w:p>
    <w:p w:rsidR="009F3F82" w:rsidRPr="009F3F82" w:rsidRDefault="009F3F82" w:rsidP="009F3F82">
      <w:pPr>
        <w:spacing w:after="120"/>
        <w:jc w:val="center"/>
        <w:rPr>
          <w:sz w:val="48"/>
          <w:szCs w:val="48"/>
        </w:rPr>
      </w:pPr>
    </w:p>
    <w:p w:rsidR="00CB1462" w:rsidRPr="00CB1462" w:rsidRDefault="009F3F82" w:rsidP="009F3F82">
      <w:pPr>
        <w:spacing w:after="120"/>
        <w:jc w:val="center"/>
        <w:rPr>
          <w:sz w:val="32"/>
          <w:szCs w:val="32"/>
        </w:rPr>
      </w:pPr>
      <w:r>
        <w:rPr>
          <w:noProof/>
          <w:sz w:val="32"/>
          <w:szCs w:val="32"/>
          <w:lang w:eastAsia="en-US"/>
        </w:rPr>
        <w:drawing>
          <wp:inline distT="0" distB="0" distL="0" distR="0">
            <wp:extent cx="2047875" cy="2047875"/>
            <wp:effectExtent l="19050" t="0" r="9525"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2047875" cy="2047875"/>
                    </a:xfrm>
                    <a:prstGeom prst="rect">
                      <a:avLst/>
                    </a:prstGeom>
                    <a:noFill/>
                    <a:ln w="9525">
                      <a:noFill/>
                      <a:miter lim="800000"/>
                      <a:headEnd/>
                      <a:tailEnd/>
                    </a:ln>
                  </pic:spPr>
                </pic:pic>
              </a:graphicData>
            </a:graphic>
          </wp:inline>
        </w:drawing>
      </w:r>
    </w:p>
    <w:p w:rsidR="009F3F82" w:rsidRDefault="009F3F82" w:rsidP="009F3F82">
      <w:pPr>
        <w:jc w:val="center"/>
      </w:pPr>
      <w:r>
        <w:br w:type="page"/>
      </w:r>
    </w:p>
    <w:p w:rsidR="000453DC" w:rsidRDefault="009F3F82" w:rsidP="00EC5F58">
      <w:pPr>
        <w:spacing w:before="120" w:after="120"/>
        <w:jc w:val="both"/>
        <w:rPr>
          <w:b/>
          <w:sz w:val="32"/>
          <w:szCs w:val="32"/>
        </w:rPr>
      </w:pPr>
      <w:r w:rsidRPr="009F3F82">
        <w:rPr>
          <w:b/>
          <w:sz w:val="32"/>
          <w:szCs w:val="32"/>
        </w:rPr>
        <w:lastRenderedPageBreak/>
        <w:t>Table of contents</w:t>
      </w:r>
    </w:p>
    <w:p w:rsidR="009F3F82" w:rsidRDefault="009F3F82" w:rsidP="0025472E">
      <w:pPr>
        <w:spacing w:before="120" w:after="120"/>
        <w:ind w:left="851" w:hanging="283"/>
        <w:jc w:val="both"/>
        <w:rPr>
          <w:b/>
          <w:sz w:val="32"/>
          <w:szCs w:val="32"/>
        </w:rPr>
      </w:pPr>
    </w:p>
    <w:p w:rsidR="009F3F82" w:rsidRDefault="009F3F82" w:rsidP="0025472E">
      <w:pPr>
        <w:pStyle w:val="ListParagraph"/>
        <w:numPr>
          <w:ilvl w:val="0"/>
          <w:numId w:val="18"/>
        </w:numPr>
        <w:spacing w:before="120" w:after="240"/>
        <w:ind w:left="851" w:hanging="284"/>
        <w:contextualSpacing w:val="0"/>
        <w:jc w:val="both"/>
        <w:rPr>
          <w:b/>
          <w:sz w:val="28"/>
          <w:szCs w:val="28"/>
        </w:rPr>
      </w:pPr>
      <w:r>
        <w:rPr>
          <w:b/>
          <w:sz w:val="28"/>
          <w:szCs w:val="28"/>
        </w:rPr>
        <w:t>Introduction</w:t>
      </w:r>
    </w:p>
    <w:p w:rsidR="009F3F82" w:rsidRDefault="009F3F82" w:rsidP="0025472E">
      <w:pPr>
        <w:pStyle w:val="ListParagraph"/>
        <w:numPr>
          <w:ilvl w:val="0"/>
          <w:numId w:val="18"/>
        </w:numPr>
        <w:spacing w:before="120" w:after="240"/>
        <w:ind w:left="851" w:hanging="284"/>
        <w:contextualSpacing w:val="0"/>
        <w:jc w:val="both"/>
        <w:rPr>
          <w:b/>
          <w:sz w:val="28"/>
          <w:szCs w:val="28"/>
        </w:rPr>
      </w:pPr>
      <w:r>
        <w:rPr>
          <w:b/>
          <w:sz w:val="28"/>
          <w:szCs w:val="28"/>
        </w:rPr>
        <w:t>Starting the interface</w:t>
      </w:r>
    </w:p>
    <w:p w:rsidR="009F3F82" w:rsidRDefault="009F3F82" w:rsidP="0025472E">
      <w:pPr>
        <w:pStyle w:val="ListParagraph"/>
        <w:numPr>
          <w:ilvl w:val="0"/>
          <w:numId w:val="18"/>
        </w:numPr>
        <w:spacing w:before="120" w:after="120"/>
        <w:ind w:left="851" w:hanging="283"/>
        <w:contextualSpacing w:val="0"/>
        <w:jc w:val="both"/>
        <w:rPr>
          <w:b/>
          <w:sz w:val="28"/>
          <w:szCs w:val="28"/>
        </w:rPr>
      </w:pPr>
      <w:r>
        <w:rPr>
          <w:b/>
          <w:sz w:val="28"/>
          <w:szCs w:val="28"/>
        </w:rPr>
        <w:t>Using SANS spreadsheet</w:t>
      </w:r>
    </w:p>
    <w:p w:rsidR="009F3F82" w:rsidRPr="0025472E" w:rsidRDefault="009F3F82" w:rsidP="0025472E">
      <w:pPr>
        <w:pStyle w:val="ListParagraph"/>
        <w:numPr>
          <w:ilvl w:val="1"/>
          <w:numId w:val="19"/>
        </w:numPr>
        <w:spacing w:before="120" w:after="120"/>
        <w:contextualSpacing w:val="0"/>
        <w:jc w:val="both"/>
        <w:rPr>
          <w:sz w:val="28"/>
          <w:szCs w:val="28"/>
        </w:rPr>
      </w:pPr>
      <w:r>
        <w:rPr>
          <w:b/>
          <w:sz w:val="28"/>
          <w:szCs w:val="28"/>
        </w:rPr>
        <w:t xml:space="preserve"> </w:t>
      </w:r>
      <w:r w:rsidRPr="0025472E">
        <w:rPr>
          <w:sz w:val="28"/>
          <w:szCs w:val="28"/>
        </w:rPr>
        <w:t>Select the correct instrument</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Set the data path</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Fill the spreadsheet</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Check or modify the treatment options</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Define the masks</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Calculate the transmissions</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Calculate the center for each configuration</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Treat</w:t>
      </w:r>
    </w:p>
    <w:p w:rsidR="009F3F82" w:rsidRPr="0025472E" w:rsidRDefault="009F3F82" w:rsidP="0025472E">
      <w:pPr>
        <w:pStyle w:val="ListParagraph"/>
        <w:numPr>
          <w:ilvl w:val="1"/>
          <w:numId w:val="19"/>
        </w:numPr>
        <w:spacing w:before="120" w:after="120"/>
        <w:contextualSpacing w:val="0"/>
        <w:jc w:val="both"/>
        <w:rPr>
          <w:sz w:val="28"/>
          <w:szCs w:val="28"/>
        </w:rPr>
      </w:pPr>
      <w:r w:rsidRPr="0025472E">
        <w:rPr>
          <w:sz w:val="28"/>
          <w:szCs w:val="28"/>
        </w:rPr>
        <w:t xml:space="preserve"> Looking and manipulating the results</w:t>
      </w:r>
    </w:p>
    <w:p w:rsidR="009F3F82" w:rsidRPr="0025472E" w:rsidRDefault="009F3F82" w:rsidP="0025472E">
      <w:pPr>
        <w:pStyle w:val="ListParagraph"/>
        <w:numPr>
          <w:ilvl w:val="1"/>
          <w:numId w:val="19"/>
        </w:numPr>
        <w:spacing w:before="120" w:after="240"/>
        <w:ind w:left="851" w:firstLine="0"/>
        <w:contextualSpacing w:val="0"/>
        <w:jc w:val="both"/>
        <w:rPr>
          <w:sz w:val="28"/>
          <w:szCs w:val="28"/>
        </w:rPr>
      </w:pPr>
      <w:r w:rsidRPr="0025472E">
        <w:rPr>
          <w:sz w:val="28"/>
          <w:szCs w:val="28"/>
        </w:rPr>
        <w:t xml:space="preserve"> Save the table and the results</w:t>
      </w:r>
    </w:p>
    <w:p w:rsidR="009F3F82" w:rsidRDefault="0025472E" w:rsidP="0025472E">
      <w:pPr>
        <w:pStyle w:val="ListParagraph"/>
        <w:numPr>
          <w:ilvl w:val="0"/>
          <w:numId w:val="19"/>
        </w:numPr>
        <w:spacing w:before="120" w:after="240"/>
        <w:ind w:left="851" w:hanging="284"/>
        <w:contextualSpacing w:val="0"/>
        <w:jc w:val="both"/>
        <w:rPr>
          <w:b/>
          <w:sz w:val="28"/>
          <w:szCs w:val="28"/>
        </w:rPr>
      </w:pPr>
      <w:r>
        <w:rPr>
          <w:b/>
          <w:sz w:val="28"/>
          <w:szCs w:val="28"/>
        </w:rPr>
        <w:t>Data treatment and corrections applied</w:t>
      </w:r>
    </w:p>
    <w:p w:rsidR="0025472E" w:rsidRDefault="0025472E" w:rsidP="0025472E">
      <w:pPr>
        <w:pStyle w:val="ListParagraph"/>
        <w:numPr>
          <w:ilvl w:val="0"/>
          <w:numId w:val="19"/>
        </w:numPr>
        <w:spacing w:before="120" w:after="240"/>
        <w:ind w:left="851" w:hanging="284"/>
        <w:contextualSpacing w:val="0"/>
        <w:jc w:val="both"/>
        <w:rPr>
          <w:b/>
          <w:sz w:val="28"/>
          <w:szCs w:val="28"/>
        </w:rPr>
      </w:pPr>
      <w:r>
        <w:rPr>
          <w:b/>
          <w:sz w:val="28"/>
          <w:szCs w:val="28"/>
        </w:rPr>
        <w:t>Anisotropic data</w:t>
      </w:r>
    </w:p>
    <w:p w:rsidR="0025472E" w:rsidRDefault="0025472E" w:rsidP="0025472E">
      <w:pPr>
        <w:pStyle w:val="ListParagraph"/>
        <w:numPr>
          <w:ilvl w:val="0"/>
          <w:numId w:val="19"/>
        </w:numPr>
        <w:spacing w:before="120" w:after="240"/>
        <w:ind w:left="851" w:hanging="284"/>
        <w:contextualSpacing w:val="0"/>
        <w:jc w:val="both"/>
        <w:rPr>
          <w:b/>
          <w:sz w:val="28"/>
          <w:szCs w:val="28"/>
        </w:rPr>
      </w:pPr>
      <w:r>
        <w:rPr>
          <w:b/>
          <w:sz w:val="28"/>
          <w:szCs w:val="28"/>
        </w:rPr>
        <w:t>Kinetic data</w:t>
      </w:r>
    </w:p>
    <w:p w:rsidR="0025472E" w:rsidRDefault="0025472E" w:rsidP="0025472E">
      <w:pPr>
        <w:pStyle w:val="ListParagraph"/>
        <w:numPr>
          <w:ilvl w:val="0"/>
          <w:numId w:val="19"/>
        </w:numPr>
        <w:spacing w:before="120" w:after="240"/>
        <w:ind w:left="851" w:hanging="284"/>
        <w:contextualSpacing w:val="0"/>
        <w:jc w:val="both"/>
        <w:rPr>
          <w:b/>
          <w:sz w:val="28"/>
          <w:szCs w:val="28"/>
        </w:rPr>
      </w:pPr>
      <w:r>
        <w:rPr>
          <w:b/>
          <w:sz w:val="28"/>
          <w:szCs w:val="28"/>
        </w:rPr>
        <w:t>D16?</w:t>
      </w:r>
    </w:p>
    <w:p w:rsidR="00D36D5F" w:rsidRDefault="00D36D5F" w:rsidP="0025472E">
      <w:pPr>
        <w:pStyle w:val="ListParagraph"/>
        <w:numPr>
          <w:ilvl w:val="0"/>
          <w:numId w:val="19"/>
        </w:numPr>
        <w:spacing w:before="120" w:after="240"/>
        <w:ind w:left="851" w:hanging="284"/>
        <w:contextualSpacing w:val="0"/>
        <w:jc w:val="both"/>
        <w:rPr>
          <w:b/>
          <w:sz w:val="28"/>
          <w:szCs w:val="28"/>
        </w:rPr>
      </w:pPr>
      <w:r>
        <w:rPr>
          <w:b/>
          <w:sz w:val="28"/>
          <w:szCs w:val="28"/>
        </w:rPr>
        <w:t xml:space="preserve">Final remarks and </w:t>
      </w:r>
      <w:r w:rsidR="0055351B">
        <w:rPr>
          <w:b/>
          <w:sz w:val="28"/>
          <w:szCs w:val="28"/>
        </w:rPr>
        <w:t>acknowledgments</w:t>
      </w:r>
    </w:p>
    <w:p w:rsidR="0025472E" w:rsidRPr="009F3F82" w:rsidRDefault="0055351B" w:rsidP="0025472E">
      <w:pPr>
        <w:pStyle w:val="ListParagraph"/>
        <w:numPr>
          <w:ilvl w:val="0"/>
          <w:numId w:val="19"/>
        </w:numPr>
        <w:spacing w:before="120" w:after="120"/>
        <w:ind w:left="851" w:hanging="283"/>
        <w:contextualSpacing w:val="0"/>
        <w:jc w:val="both"/>
        <w:rPr>
          <w:b/>
          <w:sz w:val="28"/>
          <w:szCs w:val="28"/>
        </w:rPr>
      </w:pPr>
      <w:r>
        <w:rPr>
          <w:b/>
          <w:sz w:val="28"/>
          <w:szCs w:val="28"/>
        </w:rPr>
        <w:t>Appendixes</w:t>
      </w:r>
    </w:p>
    <w:p w:rsidR="009F3F82" w:rsidRDefault="009F3F82">
      <w:r>
        <w:br w:type="page"/>
      </w:r>
    </w:p>
    <w:p w:rsidR="004C55C0" w:rsidRDefault="000453DC" w:rsidP="00EC5F58">
      <w:pPr>
        <w:pStyle w:val="ListParagraph"/>
        <w:numPr>
          <w:ilvl w:val="0"/>
          <w:numId w:val="15"/>
        </w:numPr>
        <w:spacing w:before="120" w:after="120"/>
        <w:ind w:left="0" w:firstLine="0"/>
        <w:jc w:val="both"/>
        <w:rPr>
          <w:b/>
          <w:sz w:val="32"/>
          <w:szCs w:val="32"/>
        </w:rPr>
      </w:pPr>
      <w:r w:rsidRPr="00CB1462">
        <w:rPr>
          <w:b/>
          <w:sz w:val="32"/>
          <w:szCs w:val="32"/>
        </w:rPr>
        <w:lastRenderedPageBreak/>
        <w:t>Introduction</w:t>
      </w:r>
    </w:p>
    <w:p w:rsidR="00D36D5F" w:rsidRPr="00EC5F58" w:rsidRDefault="00D36D5F" w:rsidP="00D36D5F">
      <w:pPr>
        <w:pStyle w:val="ListParagraph"/>
        <w:spacing w:before="120" w:after="120"/>
        <w:ind w:left="0"/>
        <w:jc w:val="both"/>
        <w:rPr>
          <w:b/>
          <w:sz w:val="32"/>
          <w:szCs w:val="32"/>
        </w:rPr>
      </w:pPr>
    </w:p>
    <w:p w:rsidR="00FE051A" w:rsidRDefault="00CB1462" w:rsidP="00D36D5F">
      <w:pPr>
        <w:spacing w:before="120" w:after="120"/>
        <w:jc w:val="both"/>
      </w:pPr>
      <w:r>
        <w:t>SANS spread</w:t>
      </w:r>
      <w:r w:rsidR="009939F5">
        <w:t>sheet</w:t>
      </w:r>
      <w:r w:rsidR="00B00930">
        <w:t xml:space="preserve"> is the </w:t>
      </w:r>
      <w:r w:rsidR="009939F5">
        <w:t xml:space="preserve">LAMP </w:t>
      </w:r>
      <w:r w:rsidR="00B00930">
        <w:t>interface to perform the</w:t>
      </w:r>
      <w:r w:rsidR="00FE051A">
        <w:t xml:space="preserve"> standard data </w:t>
      </w:r>
      <w:r w:rsidR="009939F5">
        <w:t>reduction</w:t>
      </w:r>
      <w:r>
        <w:t xml:space="preserve"> of</w:t>
      </w:r>
      <w:r w:rsidR="00B00930">
        <w:t xml:space="preserve"> a small angle neutron scattering </w:t>
      </w:r>
      <w:r>
        <w:t>(SANS) experiment</w:t>
      </w:r>
      <w:r w:rsidR="00B00930">
        <w:t>.</w:t>
      </w:r>
      <w:r w:rsidR="00756FEE">
        <w:t xml:space="preserve"> It has the appearance of a </w:t>
      </w:r>
      <w:r>
        <w:t>table</w:t>
      </w:r>
      <w:r w:rsidR="00756FEE">
        <w:t xml:space="preserve"> to be filled by the user with the numors corresponding to the measurements to be reduced, as well as those corresponding to the ancillary measurements required to perform the </w:t>
      </w:r>
      <w:r>
        <w:t xml:space="preserve">full </w:t>
      </w:r>
      <w:r w:rsidR="00756FEE">
        <w:t xml:space="preserve">data treatment, i.e. water calibration and direct beam, background and </w:t>
      </w:r>
      <w:r w:rsidR="0055242B">
        <w:t>absorbent (</w:t>
      </w:r>
      <w:proofErr w:type="spellStart"/>
      <w:r w:rsidR="0055242B">
        <w:t>Cd</w:t>
      </w:r>
      <w:proofErr w:type="spellEnd"/>
      <w:r w:rsidR="0055242B">
        <w:t xml:space="preserve"> or B</w:t>
      </w:r>
      <w:r w:rsidR="0055242B" w:rsidRPr="0055242B">
        <w:rPr>
          <w:vertAlign w:val="subscript"/>
        </w:rPr>
        <w:t>4</w:t>
      </w:r>
      <w:r w:rsidR="0055242B">
        <w:t>C)</w:t>
      </w:r>
      <w:r w:rsidR="00756FEE">
        <w:t xml:space="preserve"> </w:t>
      </w:r>
      <w:r>
        <w:t>runs</w:t>
      </w:r>
      <w:r w:rsidR="00756FEE">
        <w:t xml:space="preserve"> for each detector distance.</w:t>
      </w:r>
    </w:p>
    <w:p w:rsidR="00B00930" w:rsidRDefault="00756FEE" w:rsidP="00D36D5F">
      <w:pPr>
        <w:spacing w:before="120" w:after="120"/>
        <w:jc w:val="both"/>
      </w:pPr>
      <w:r>
        <w:t>The</w:t>
      </w:r>
      <w:r w:rsidR="00B00930">
        <w:t xml:space="preserve"> </w:t>
      </w:r>
      <w:r>
        <w:t>present</w:t>
      </w:r>
      <w:r w:rsidR="00B00930">
        <w:t xml:space="preserve"> manual </w:t>
      </w:r>
      <w:r>
        <w:t xml:space="preserve">introduces the </w:t>
      </w:r>
      <w:r w:rsidR="00B00930">
        <w:t>interface</w:t>
      </w:r>
      <w:r>
        <w:t xml:space="preserve"> and shows the different possibilities allowed by the program</w:t>
      </w:r>
      <w:r w:rsidR="00B00930">
        <w:t xml:space="preserve">. </w:t>
      </w:r>
      <w:r>
        <w:t>The data reduction procedure is also briefly described</w:t>
      </w:r>
      <w:r w:rsidR="00CB1462">
        <w:t xml:space="preserve"> here</w:t>
      </w:r>
      <w:r>
        <w:t>, but t</w:t>
      </w:r>
      <w:r w:rsidR="00B00930">
        <w:t xml:space="preserve">he reader interested in getting </w:t>
      </w:r>
      <w:r>
        <w:t xml:space="preserve">more </w:t>
      </w:r>
      <w:r w:rsidR="00CB1462">
        <w:t xml:space="preserve">information about all the </w:t>
      </w:r>
      <w:r>
        <w:t xml:space="preserve">details </w:t>
      </w:r>
      <w:r w:rsidR="00CB1462">
        <w:t>related to the data reduction of SANS experiments</w:t>
      </w:r>
      <w:r w:rsidR="00B00930">
        <w:t xml:space="preserve"> </w:t>
      </w:r>
      <w:r w:rsidR="004A4F7F">
        <w:t>is advised to</w:t>
      </w:r>
      <w:r w:rsidR="00B00930">
        <w:t xml:space="preserve"> </w:t>
      </w:r>
      <w:r w:rsidR="004C55C0">
        <w:t xml:space="preserve">consult </w:t>
      </w:r>
      <w:r w:rsidR="00B00930">
        <w:t xml:space="preserve">some of the </w:t>
      </w:r>
      <w:r w:rsidR="004C55C0">
        <w:t>following references:</w:t>
      </w:r>
    </w:p>
    <w:p w:rsidR="00D36D5F" w:rsidRDefault="00D36D5F" w:rsidP="00D36D5F">
      <w:pPr>
        <w:spacing w:before="120" w:after="120"/>
        <w:jc w:val="both"/>
      </w:pPr>
    </w:p>
    <w:p w:rsidR="0055242B" w:rsidRDefault="0055242B" w:rsidP="00D36D5F">
      <w:pPr>
        <w:spacing w:before="120" w:after="120"/>
        <w:jc w:val="both"/>
      </w:pPr>
      <w:r>
        <w:t xml:space="preserve">[1] </w:t>
      </w:r>
      <w:r w:rsidR="00B00930">
        <w:t>“A computing guide for small</w:t>
      </w:r>
      <w:r w:rsidR="00AD2C19">
        <w:t xml:space="preserve">-angle scattering experiments”; </w:t>
      </w:r>
      <w:r w:rsidR="00B00930">
        <w:t xml:space="preserve">R. E. </w:t>
      </w:r>
      <w:proofErr w:type="spellStart"/>
      <w:r w:rsidR="00B00930">
        <w:t>Ghosh</w:t>
      </w:r>
      <w:proofErr w:type="spellEnd"/>
      <w:r w:rsidR="00B00930">
        <w:t xml:space="preserve">, S. U. </w:t>
      </w:r>
      <w:proofErr w:type="spellStart"/>
      <w:r w:rsidR="00B00930">
        <w:t>Egelhaaf</w:t>
      </w:r>
      <w:proofErr w:type="spellEnd"/>
      <w:r w:rsidR="00B00930">
        <w:t xml:space="preserve">, and A. R. </w:t>
      </w:r>
      <w:proofErr w:type="spellStart"/>
      <w:r w:rsidR="00B00930">
        <w:t>Rennie</w:t>
      </w:r>
      <w:proofErr w:type="spellEnd"/>
      <w:r w:rsidR="00B00930">
        <w:t>, ILL technical report ILL98GH14T.</w:t>
      </w:r>
    </w:p>
    <w:p w:rsidR="00D36D5F" w:rsidRDefault="00D36D5F" w:rsidP="00D36D5F">
      <w:pPr>
        <w:spacing w:before="120" w:after="120"/>
        <w:jc w:val="both"/>
      </w:pPr>
    </w:p>
    <w:p w:rsidR="0055242B" w:rsidRDefault="0055242B" w:rsidP="00D36D5F">
      <w:pPr>
        <w:spacing w:before="120" w:after="120"/>
        <w:jc w:val="both"/>
      </w:pPr>
      <w:r>
        <w:t xml:space="preserve">[2] </w:t>
      </w:r>
      <w:r w:rsidR="00B00930">
        <w:t>“Scattering experiments: Experimental aspects, initial data reduc</w:t>
      </w:r>
      <w:r w:rsidR="00AD2C19">
        <w:t xml:space="preserve">tion and absolute calibration”; </w:t>
      </w:r>
      <w:r w:rsidR="00B00930">
        <w:t xml:space="preserve">Peter Lindner </w:t>
      </w:r>
      <w:r w:rsidR="00F45F75">
        <w:t>in “Neutrons, X-rays and Light: Scattering Methods Applied to Soft Condensed Matter</w:t>
      </w:r>
      <w:r w:rsidR="00B00930">
        <w:t xml:space="preserve">”, P. Lindner and Th. </w:t>
      </w:r>
      <w:proofErr w:type="spellStart"/>
      <w:r w:rsidR="00B00930">
        <w:t>Zemb</w:t>
      </w:r>
      <w:proofErr w:type="spellEnd"/>
      <w:r w:rsidR="00B00930">
        <w:t xml:space="preserve"> (ed</w:t>
      </w:r>
      <w:r w:rsidR="00F45F75">
        <w:t>s</w:t>
      </w:r>
      <w:r w:rsidR="00B00930">
        <w:t>.), Elsevier</w:t>
      </w:r>
      <w:r w:rsidR="00F45F75">
        <w:t xml:space="preserve"> (2002)</w:t>
      </w:r>
    </w:p>
    <w:p w:rsidR="00D36D5F" w:rsidRDefault="00D36D5F" w:rsidP="00D36D5F">
      <w:pPr>
        <w:spacing w:before="120" w:after="120"/>
        <w:jc w:val="both"/>
      </w:pPr>
    </w:p>
    <w:p w:rsidR="0055242B" w:rsidRDefault="0055242B" w:rsidP="00D36D5F">
      <w:pPr>
        <w:spacing w:before="120" w:after="120"/>
        <w:jc w:val="both"/>
      </w:pPr>
      <w:r>
        <w:t xml:space="preserve">[3] </w:t>
      </w:r>
      <w:r w:rsidR="00F45F75">
        <w:t>“Small-Angle Neutron Scattering and Application in Soft Condensed Matter”</w:t>
      </w:r>
      <w:r w:rsidR="00AD2C19">
        <w:t>;</w:t>
      </w:r>
      <w:r w:rsidR="00F45F75">
        <w:t xml:space="preserve"> Isabelle </w:t>
      </w:r>
      <w:proofErr w:type="spellStart"/>
      <w:r w:rsidR="00F45F75">
        <w:t>Grillo</w:t>
      </w:r>
      <w:proofErr w:type="spellEnd"/>
      <w:r w:rsidR="00F45F75">
        <w:t xml:space="preserve"> in “Soft-Matter Characterization”, R. </w:t>
      </w:r>
      <w:proofErr w:type="spellStart"/>
      <w:r w:rsidR="00F45F75">
        <w:t>Borsali</w:t>
      </w:r>
      <w:proofErr w:type="spellEnd"/>
      <w:r w:rsidR="00F45F75">
        <w:t xml:space="preserve"> and R. </w:t>
      </w:r>
      <w:proofErr w:type="spellStart"/>
      <w:r w:rsidR="00F45F75">
        <w:t>Pecora</w:t>
      </w:r>
      <w:proofErr w:type="spellEnd"/>
      <w:r w:rsidR="00F45F75">
        <w:t xml:space="preserve"> (eds.), Springer</w:t>
      </w:r>
      <w:r w:rsidR="00AD2C19">
        <w:t>-</w:t>
      </w:r>
      <w:proofErr w:type="spellStart"/>
      <w:r w:rsidR="00AD2C19">
        <w:t>Verlag</w:t>
      </w:r>
      <w:proofErr w:type="spellEnd"/>
      <w:r w:rsidR="00F45F75">
        <w:t xml:space="preserve"> (2008).</w:t>
      </w:r>
    </w:p>
    <w:p w:rsidR="00D36D5F" w:rsidRDefault="00D36D5F" w:rsidP="00D36D5F">
      <w:pPr>
        <w:spacing w:before="120" w:after="120"/>
        <w:jc w:val="both"/>
      </w:pPr>
    </w:p>
    <w:p w:rsidR="00F96182" w:rsidRDefault="0055242B" w:rsidP="00D36D5F">
      <w:pPr>
        <w:spacing w:before="120" w:after="120"/>
        <w:jc w:val="both"/>
      </w:pPr>
      <w:r>
        <w:t xml:space="preserve">[4] </w:t>
      </w:r>
      <w:r w:rsidR="00AD2C19">
        <w:t xml:space="preserve">“Improvement of data treatment in small-angle neutron scattering”; A. </w:t>
      </w:r>
      <w:proofErr w:type="spellStart"/>
      <w:r w:rsidR="00AD2C19">
        <w:t>Brulet</w:t>
      </w:r>
      <w:proofErr w:type="spellEnd"/>
      <w:r w:rsidR="00AD2C19">
        <w:t xml:space="preserve">, D. </w:t>
      </w:r>
      <w:proofErr w:type="spellStart"/>
      <w:r w:rsidR="00AD2C19">
        <w:t>Lairez</w:t>
      </w:r>
      <w:proofErr w:type="spellEnd"/>
      <w:r w:rsidR="00AD2C19">
        <w:t xml:space="preserve">, A. Lapp and J.-P. Cotton, </w:t>
      </w:r>
      <w:r w:rsidR="00AD2C19" w:rsidRPr="00AD2C19">
        <w:rPr>
          <w:i/>
        </w:rPr>
        <w:t xml:space="preserve">J. Appl. </w:t>
      </w:r>
      <w:proofErr w:type="spellStart"/>
      <w:r w:rsidR="00AD2C19" w:rsidRPr="00AD2C19">
        <w:rPr>
          <w:i/>
        </w:rPr>
        <w:t>Cryst</w:t>
      </w:r>
      <w:proofErr w:type="spellEnd"/>
      <w:r w:rsidR="00AD2C19" w:rsidRPr="00AD2C19">
        <w:rPr>
          <w:i/>
        </w:rPr>
        <w:t>.</w:t>
      </w:r>
      <w:r w:rsidR="00AD2C19">
        <w:t xml:space="preserve"> </w:t>
      </w:r>
      <w:proofErr w:type="gramStart"/>
      <w:r w:rsidR="00AD2C19" w:rsidRPr="00AD2C19">
        <w:rPr>
          <w:b/>
        </w:rPr>
        <w:t>40</w:t>
      </w:r>
      <w:r w:rsidR="00AD2C19">
        <w:t>, 165-177 (2007).</w:t>
      </w:r>
      <w:proofErr w:type="gramEnd"/>
    </w:p>
    <w:p w:rsidR="00D36D5F" w:rsidRDefault="00D36D5F" w:rsidP="00D36D5F">
      <w:pPr>
        <w:spacing w:before="120" w:after="120"/>
        <w:jc w:val="both"/>
      </w:pPr>
    </w:p>
    <w:p w:rsidR="00F96182" w:rsidRDefault="00F96182" w:rsidP="00D36D5F">
      <w:pPr>
        <w:spacing w:before="120" w:after="120"/>
        <w:jc w:val="both"/>
      </w:pPr>
      <w:r>
        <w:t xml:space="preserve">[5] “Analysis of water scattering used for calibration of small-angle neutron scattering (SANS) measurements”; P. Lindner, F. </w:t>
      </w:r>
      <w:proofErr w:type="spellStart"/>
      <w:r>
        <w:t>Leclercq</w:t>
      </w:r>
      <w:proofErr w:type="spellEnd"/>
      <w:r>
        <w:t xml:space="preserve">, and P. </w:t>
      </w:r>
      <w:proofErr w:type="spellStart"/>
      <w:r>
        <w:t>Damay</w:t>
      </w:r>
      <w:proofErr w:type="spellEnd"/>
      <w:r>
        <w:t xml:space="preserve">, </w:t>
      </w:r>
      <w:proofErr w:type="spellStart"/>
      <w:r w:rsidRPr="00F96182">
        <w:rPr>
          <w:i/>
        </w:rPr>
        <w:t>Physica</w:t>
      </w:r>
      <w:proofErr w:type="spellEnd"/>
      <w:r w:rsidRPr="00F96182">
        <w:rPr>
          <w:i/>
        </w:rPr>
        <w:t xml:space="preserve"> B</w:t>
      </w:r>
      <w:r>
        <w:t xml:space="preserve"> </w:t>
      </w:r>
      <w:r w:rsidRPr="00F96182">
        <w:rPr>
          <w:b/>
        </w:rPr>
        <w:t>291</w:t>
      </w:r>
      <w:r>
        <w:t>, 152-158 (2000).</w:t>
      </w:r>
    </w:p>
    <w:p w:rsidR="00FE051A" w:rsidRDefault="00FE051A" w:rsidP="00C52706">
      <w:pPr>
        <w:jc w:val="both"/>
      </w:pPr>
    </w:p>
    <w:p w:rsidR="00953C06" w:rsidRDefault="007A73AB" w:rsidP="007A73AB">
      <w:r>
        <w:br w:type="page"/>
      </w:r>
    </w:p>
    <w:p w:rsidR="00FE051A" w:rsidRPr="00CB1462" w:rsidRDefault="00FE051A" w:rsidP="00EC5F58">
      <w:pPr>
        <w:pStyle w:val="ListParagraph"/>
        <w:numPr>
          <w:ilvl w:val="0"/>
          <w:numId w:val="15"/>
        </w:numPr>
        <w:spacing w:before="120" w:after="120"/>
        <w:jc w:val="both"/>
        <w:rPr>
          <w:b/>
          <w:sz w:val="32"/>
          <w:szCs w:val="32"/>
        </w:rPr>
      </w:pPr>
      <w:r w:rsidRPr="00CB1462">
        <w:rPr>
          <w:b/>
          <w:sz w:val="32"/>
          <w:szCs w:val="32"/>
        </w:rPr>
        <w:lastRenderedPageBreak/>
        <w:t>Starting the interface</w:t>
      </w:r>
    </w:p>
    <w:p w:rsidR="00FE051A" w:rsidRDefault="00FE051A" w:rsidP="00EC5F58">
      <w:pPr>
        <w:spacing w:before="120" w:after="120"/>
        <w:jc w:val="both"/>
        <w:rPr>
          <w:b/>
          <w:sz w:val="32"/>
          <w:szCs w:val="32"/>
        </w:rPr>
      </w:pPr>
    </w:p>
    <w:p w:rsidR="00AD2C19" w:rsidRDefault="00EC5F58" w:rsidP="00EC5F58">
      <w:pPr>
        <w:spacing w:before="120" w:after="120"/>
        <w:jc w:val="both"/>
      </w:pPr>
      <w:r>
        <w:t>The SANS spread</w:t>
      </w:r>
      <w:r w:rsidR="00C52706">
        <w:t>s</w:t>
      </w:r>
      <w:r w:rsidR="00AD2C19">
        <w:t>heet</w:t>
      </w:r>
      <w:r w:rsidR="00C52706">
        <w:t xml:space="preserve"> can be</w:t>
      </w:r>
      <w:r w:rsidR="00FE051A">
        <w:t xml:space="preserve"> started from LAMP</w:t>
      </w:r>
      <w:r w:rsidR="0055242B">
        <w:t xml:space="preserve"> either</w:t>
      </w:r>
      <w:r w:rsidR="00C52706">
        <w:t>:</w:t>
      </w:r>
    </w:p>
    <w:p w:rsidR="00C52706" w:rsidRDefault="00C52706" w:rsidP="00EC5F58">
      <w:pPr>
        <w:numPr>
          <w:ilvl w:val="0"/>
          <w:numId w:val="1"/>
        </w:numPr>
        <w:spacing w:before="120" w:after="120"/>
        <w:jc w:val="both"/>
      </w:pPr>
      <w:r>
        <w:t>From the</w:t>
      </w:r>
      <w:r w:rsidR="007C53AC">
        <w:t xml:space="preserve"> Tools menu, selecting </w:t>
      </w:r>
      <w:r w:rsidR="00B63B02" w:rsidRPr="00B63B02">
        <w:rPr>
          <w:i/>
        </w:rPr>
        <w:t>SANS TREATMENTS</w:t>
      </w:r>
      <w:r w:rsidR="00B63B02">
        <w:t xml:space="preserve"> and then</w:t>
      </w:r>
      <w:r w:rsidR="007C53AC">
        <w:t xml:space="preserve"> </w:t>
      </w:r>
      <w:r w:rsidR="00056F8C">
        <w:rPr>
          <w:i/>
        </w:rPr>
        <w:t xml:space="preserve">SPREADSHEET </w:t>
      </w:r>
      <w:r w:rsidR="00B63B02">
        <w:rPr>
          <w:i/>
        </w:rPr>
        <w:t>input: G</w:t>
      </w:r>
      <w:r w:rsidR="007C53AC" w:rsidRPr="007C53AC">
        <w:rPr>
          <w:i/>
        </w:rPr>
        <w:t>rouping</w:t>
      </w:r>
      <w:r w:rsidR="00B63B02">
        <w:rPr>
          <w:i/>
        </w:rPr>
        <w:t xml:space="preserve"> 1-3 configurations </w:t>
      </w:r>
      <w:r w:rsidR="00123A33">
        <w:t>(Fig.</w:t>
      </w:r>
      <w:r w:rsidR="007C53AC">
        <w:t xml:space="preserve"> </w:t>
      </w:r>
      <w:r w:rsidR="00C5036A">
        <w:t>2.</w:t>
      </w:r>
      <w:r w:rsidR="007C53AC">
        <w:t>1).</w:t>
      </w:r>
    </w:p>
    <w:p w:rsidR="007C53AC" w:rsidRDefault="00C52706" w:rsidP="007A73AB">
      <w:pPr>
        <w:numPr>
          <w:ilvl w:val="0"/>
          <w:numId w:val="1"/>
        </w:numPr>
        <w:spacing w:before="120" w:after="120"/>
        <w:jc w:val="both"/>
      </w:pPr>
      <w:r>
        <w:t xml:space="preserve">Or by typing directly </w:t>
      </w:r>
      <w:proofErr w:type="spellStart"/>
      <w:r w:rsidR="00B63B02">
        <w:rPr>
          <w:i/>
        </w:rPr>
        <w:t>sans_sheet</w:t>
      </w:r>
      <w:proofErr w:type="spellEnd"/>
      <w:r>
        <w:t xml:space="preserve"> in </w:t>
      </w:r>
      <w:r w:rsidR="00B63B02">
        <w:t xml:space="preserve">any of </w:t>
      </w:r>
      <w:r>
        <w:t>th</w:t>
      </w:r>
      <w:r w:rsidR="00123A33">
        <w:t xml:space="preserve">e </w:t>
      </w:r>
      <w:r w:rsidR="00056F8C">
        <w:t xml:space="preserve">available </w:t>
      </w:r>
      <w:r w:rsidR="00123A33">
        <w:t xml:space="preserve">command </w:t>
      </w:r>
      <w:r w:rsidR="00056F8C">
        <w:t>lines in</w:t>
      </w:r>
      <w:r w:rsidR="00B63B02">
        <w:t xml:space="preserve"> LAMP (Fig. </w:t>
      </w:r>
      <w:r w:rsidR="00C5036A">
        <w:t>2.</w:t>
      </w:r>
      <w:r w:rsidR="00D36D5F">
        <w:t>1</w:t>
      </w:r>
      <w:r>
        <w:t>)</w:t>
      </w:r>
    </w:p>
    <w:p w:rsidR="00056F8C" w:rsidRDefault="00C35C54" w:rsidP="00EC5F58">
      <w:pPr>
        <w:spacing w:before="120" w:after="120"/>
        <w:jc w:val="both"/>
      </w:pPr>
      <w:r>
        <w:t xml:space="preserve">In both cases the interface shown in Fig. </w:t>
      </w:r>
      <w:r w:rsidR="00C5036A">
        <w:t>2.</w:t>
      </w:r>
      <w:r w:rsidR="00D36D5F">
        <w:t>2</w:t>
      </w:r>
      <w:r>
        <w:t xml:space="preserve"> will appear and at the same time the main LAMP interface will be minimized. </w:t>
      </w:r>
    </w:p>
    <w:p w:rsidR="00EC5F58" w:rsidRDefault="00EC5F58" w:rsidP="00EC5F58">
      <w:pPr>
        <w:spacing w:before="120" w:after="120"/>
        <w:jc w:val="both"/>
      </w:pPr>
    </w:p>
    <w:p w:rsidR="00427C6E" w:rsidRDefault="00D36D5F" w:rsidP="00EC5F58">
      <w:pPr>
        <w:spacing w:before="120" w:after="120"/>
        <w:ind w:left="360"/>
        <w:jc w:val="both"/>
      </w:pPr>
      <w:r>
        <w:rPr>
          <w:noProof/>
          <w:lang w:eastAsia="en-US"/>
        </w:rPr>
        <w:drawing>
          <wp:anchor distT="0" distB="0" distL="114300" distR="114300" simplePos="0" relativeHeight="251682816" behindDoc="0" locked="0" layoutInCell="1" allowOverlap="1">
            <wp:simplePos x="0" y="0"/>
            <wp:positionH relativeFrom="column">
              <wp:posOffset>2857500</wp:posOffset>
            </wp:positionH>
            <wp:positionV relativeFrom="paragraph">
              <wp:posOffset>3093085</wp:posOffset>
            </wp:positionV>
            <wp:extent cx="3308985" cy="1066800"/>
            <wp:effectExtent l="19050" t="0" r="5715" b="0"/>
            <wp:wrapNone/>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a:stretch>
                      <a:fillRect/>
                    </a:stretch>
                  </pic:blipFill>
                  <pic:spPr bwMode="auto">
                    <a:xfrm>
                      <a:off x="0" y="0"/>
                      <a:ext cx="3308985" cy="1066800"/>
                    </a:xfrm>
                    <a:prstGeom prst="rect">
                      <a:avLst/>
                    </a:prstGeom>
                    <a:noFill/>
                    <a:ln w="9525">
                      <a:noFill/>
                      <a:miter lim="800000"/>
                      <a:headEnd/>
                      <a:tailEnd/>
                    </a:ln>
                  </pic:spPr>
                </pic:pic>
              </a:graphicData>
            </a:graphic>
          </wp:anchor>
        </w:drawing>
      </w:r>
      <w:r>
        <w:rPr>
          <w:noProof/>
          <w:lang w:eastAsia="en-US"/>
        </w:rPr>
        <w:pict>
          <v:oval id="_x0000_s1027" style="position:absolute;left:0;text-align:left;margin-left:222.75pt;margin-top:285.55pt;width:66pt;height:17.6pt;z-index:251683840;mso-position-horizontal-relative:text;mso-position-vertical-relative:text" filled="f" strokecolor="red"/>
        </w:pict>
      </w:r>
      <w:r w:rsidR="00221243">
        <w:rPr>
          <w:noProof/>
          <w:lang w:eastAsia="en-US"/>
        </w:rPr>
        <w:drawing>
          <wp:inline distT="0" distB="0" distL="0" distR="0">
            <wp:extent cx="5486400" cy="3971925"/>
            <wp:effectExtent l="1905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486400" cy="3971925"/>
                    </a:xfrm>
                    <a:prstGeom prst="rect">
                      <a:avLst/>
                    </a:prstGeom>
                    <a:noFill/>
                    <a:ln w="9525">
                      <a:noFill/>
                      <a:miter lim="800000"/>
                      <a:headEnd/>
                      <a:tailEnd/>
                    </a:ln>
                  </pic:spPr>
                </pic:pic>
              </a:graphicData>
            </a:graphic>
          </wp:inline>
        </w:drawing>
      </w:r>
    </w:p>
    <w:p w:rsidR="00D36D5F" w:rsidRDefault="00D36D5F" w:rsidP="00EC5F58">
      <w:pPr>
        <w:spacing w:before="120" w:after="120"/>
        <w:ind w:left="360"/>
        <w:jc w:val="center"/>
        <w:rPr>
          <w:b/>
        </w:rPr>
      </w:pPr>
    </w:p>
    <w:p w:rsidR="00056F8C" w:rsidRDefault="00177A4E" w:rsidP="00D36D5F">
      <w:pPr>
        <w:spacing w:before="120" w:after="120"/>
        <w:ind w:left="360"/>
        <w:jc w:val="both"/>
      </w:pPr>
      <w:r w:rsidRPr="00427C6E">
        <w:rPr>
          <w:b/>
        </w:rPr>
        <w:t xml:space="preserve">Figure </w:t>
      </w:r>
      <w:r w:rsidR="00C5036A">
        <w:rPr>
          <w:b/>
        </w:rPr>
        <w:t>2.</w:t>
      </w:r>
      <w:r w:rsidRPr="00427C6E">
        <w:rPr>
          <w:b/>
        </w:rPr>
        <w:t>1</w:t>
      </w:r>
      <w:r w:rsidR="00427C6E" w:rsidRPr="00427C6E">
        <w:rPr>
          <w:b/>
        </w:rPr>
        <w:t>:</w:t>
      </w:r>
      <w:r w:rsidR="00427C6E">
        <w:t xml:space="preserve"> Launching </w:t>
      </w:r>
      <w:r w:rsidR="00EC5F58">
        <w:t>the SANS spreadsheet</w:t>
      </w:r>
      <w:r w:rsidR="00D36D5F">
        <w:t xml:space="preserve"> from the Tools menu or from a command line.</w:t>
      </w:r>
      <w:r w:rsidR="00D36D5F" w:rsidRPr="00D36D5F">
        <w:t xml:space="preserve"> </w:t>
      </w:r>
    </w:p>
    <w:p w:rsidR="00427C6E" w:rsidRDefault="00427C6E" w:rsidP="00EC5F58">
      <w:pPr>
        <w:spacing w:before="120" w:after="120"/>
        <w:ind w:left="360"/>
        <w:jc w:val="both"/>
      </w:pPr>
    </w:p>
    <w:p w:rsidR="00177A4E" w:rsidRPr="00221243" w:rsidRDefault="00177A4E" w:rsidP="00D36D5F">
      <w:pPr>
        <w:spacing w:before="120" w:after="120"/>
        <w:ind w:left="360"/>
        <w:jc w:val="center"/>
        <w:rPr>
          <w:color w:val="FF0000"/>
        </w:rPr>
      </w:pPr>
    </w:p>
    <w:p w:rsidR="00C35C54" w:rsidRDefault="00C35C54" w:rsidP="00EC5F58">
      <w:pPr>
        <w:spacing w:before="120" w:after="120"/>
        <w:jc w:val="both"/>
      </w:pPr>
    </w:p>
    <w:p w:rsidR="007A73AB" w:rsidRDefault="007A73AB" w:rsidP="00EC5F58">
      <w:pPr>
        <w:spacing w:before="120" w:after="120"/>
        <w:jc w:val="both"/>
      </w:pPr>
    </w:p>
    <w:p w:rsidR="009C0A1B" w:rsidRDefault="00005813" w:rsidP="007A73AB">
      <w:pPr>
        <w:spacing w:before="120" w:after="120"/>
        <w:jc w:val="center"/>
      </w:pPr>
      <w:r>
        <w:rPr>
          <w:noProof/>
          <w:lang w:eastAsia="en-US"/>
        </w:rPr>
        <w:lastRenderedPageBreak/>
        <w:drawing>
          <wp:inline distT="0" distB="0" distL="0" distR="0">
            <wp:extent cx="5340096" cy="3700272"/>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340096" cy="3700272"/>
                    </a:xfrm>
                    <a:prstGeom prst="rect">
                      <a:avLst/>
                    </a:prstGeom>
                    <a:noFill/>
                    <a:ln w="9525">
                      <a:noFill/>
                      <a:miter lim="800000"/>
                      <a:headEnd/>
                      <a:tailEnd/>
                    </a:ln>
                  </pic:spPr>
                </pic:pic>
              </a:graphicData>
            </a:graphic>
          </wp:inline>
        </w:drawing>
      </w:r>
    </w:p>
    <w:p w:rsidR="00427C6E" w:rsidRDefault="009C0A1B" w:rsidP="007A73AB">
      <w:pPr>
        <w:spacing w:before="120" w:after="120"/>
        <w:jc w:val="center"/>
      </w:pPr>
      <w:r w:rsidRPr="009C0A1B">
        <w:t xml:space="preserve"> </w:t>
      </w:r>
      <w:r>
        <w:rPr>
          <w:noProof/>
          <w:lang w:eastAsia="en-US"/>
        </w:rPr>
        <w:drawing>
          <wp:inline distT="0" distB="0" distL="0" distR="0">
            <wp:extent cx="5321808" cy="4025646"/>
            <wp:effectExtent l="19050" t="0" r="0" b="0"/>
            <wp:docPr id="7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a:stretch>
                      <a:fillRect/>
                    </a:stretch>
                  </pic:blipFill>
                  <pic:spPr bwMode="auto">
                    <a:xfrm>
                      <a:off x="0" y="0"/>
                      <a:ext cx="5321808" cy="4025646"/>
                    </a:xfrm>
                    <a:prstGeom prst="rect">
                      <a:avLst/>
                    </a:prstGeom>
                    <a:noFill/>
                    <a:ln w="9525">
                      <a:noFill/>
                      <a:miter lim="800000"/>
                      <a:headEnd/>
                      <a:tailEnd/>
                    </a:ln>
                  </pic:spPr>
                </pic:pic>
              </a:graphicData>
            </a:graphic>
          </wp:inline>
        </w:drawing>
      </w:r>
    </w:p>
    <w:p w:rsidR="00D36D5F" w:rsidRDefault="00E65588" w:rsidP="009C0A1B">
      <w:pPr>
        <w:spacing w:before="120" w:after="120"/>
        <w:jc w:val="both"/>
      </w:pPr>
      <w:r w:rsidRPr="00427C6E">
        <w:rPr>
          <w:b/>
        </w:rPr>
        <w:t xml:space="preserve">Figure </w:t>
      </w:r>
      <w:r w:rsidR="00C5036A">
        <w:rPr>
          <w:b/>
        </w:rPr>
        <w:t>2.</w:t>
      </w:r>
      <w:r w:rsidR="00D36D5F">
        <w:rPr>
          <w:b/>
        </w:rPr>
        <w:t>2</w:t>
      </w:r>
      <w:r w:rsidR="00427C6E" w:rsidRPr="00427C6E">
        <w:rPr>
          <w:b/>
        </w:rPr>
        <w:t>:</w:t>
      </w:r>
      <w:r w:rsidR="00427C6E">
        <w:t xml:space="preserve"> Main </w:t>
      </w:r>
      <w:r w:rsidR="00EC5F58">
        <w:t>interface of the SANS spreadsheet</w:t>
      </w:r>
      <w:r w:rsidR="00427C6E">
        <w:t>.</w:t>
      </w:r>
      <w:r w:rsidR="009C0A1B">
        <w:t xml:space="preserve"> The lower image shows the variation of the interface for D16.</w:t>
      </w:r>
    </w:p>
    <w:p w:rsidR="00542BBC" w:rsidRDefault="00542BBC" w:rsidP="00EC5F58">
      <w:pPr>
        <w:pStyle w:val="ListParagraph"/>
        <w:numPr>
          <w:ilvl w:val="0"/>
          <w:numId w:val="15"/>
        </w:numPr>
        <w:spacing w:before="120" w:after="120"/>
        <w:jc w:val="both"/>
        <w:rPr>
          <w:b/>
          <w:sz w:val="32"/>
          <w:szCs w:val="32"/>
        </w:rPr>
      </w:pPr>
      <w:r w:rsidRPr="00EC5F58">
        <w:rPr>
          <w:b/>
          <w:sz w:val="32"/>
          <w:szCs w:val="32"/>
        </w:rPr>
        <w:lastRenderedPageBreak/>
        <w:t xml:space="preserve">Using </w:t>
      </w:r>
      <w:r w:rsidR="00EC5F58">
        <w:rPr>
          <w:b/>
          <w:sz w:val="32"/>
          <w:szCs w:val="32"/>
        </w:rPr>
        <w:t>SANS spread</w:t>
      </w:r>
      <w:r w:rsidRPr="00EC5F58">
        <w:rPr>
          <w:b/>
          <w:sz w:val="32"/>
          <w:szCs w:val="32"/>
        </w:rPr>
        <w:t>sheet</w:t>
      </w:r>
    </w:p>
    <w:p w:rsidR="007A73AB" w:rsidRPr="00EC5F58" w:rsidRDefault="007A73AB" w:rsidP="007A73AB">
      <w:pPr>
        <w:pStyle w:val="ListParagraph"/>
        <w:spacing w:before="120" w:after="120"/>
        <w:ind w:left="284"/>
        <w:jc w:val="both"/>
        <w:rPr>
          <w:b/>
          <w:sz w:val="32"/>
          <w:szCs w:val="32"/>
        </w:rPr>
      </w:pPr>
    </w:p>
    <w:p w:rsidR="00427C6E" w:rsidRDefault="00542BBC" w:rsidP="00EC5F58">
      <w:pPr>
        <w:spacing w:before="120" w:after="120"/>
        <w:jc w:val="both"/>
      </w:pPr>
      <w:r>
        <w:t>Ideally the interface should be quite intuitive</w:t>
      </w:r>
      <w:r w:rsidR="005521A8">
        <w:t xml:space="preserve"> and the help item in the menu bar summarizes the main steps that the</w:t>
      </w:r>
      <w:r w:rsidR="00DE715D">
        <w:t xml:space="preserve"> user should follow to treat the</w:t>
      </w:r>
      <w:r w:rsidR="005521A8">
        <w:t xml:space="preserve"> data. </w:t>
      </w:r>
      <w:proofErr w:type="gramStart"/>
      <w:r w:rsidR="00427C6E">
        <w:t>H</w:t>
      </w:r>
      <w:r w:rsidR="00EC5F58">
        <w:t xml:space="preserve">owever </w:t>
      </w:r>
      <w:r w:rsidR="00DE715D">
        <w:t>we explain</w:t>
      </w:r>
      <w:r w:rsidR="00427C6E">
        <w:t xml:space="preserve"> briefly </w:t>
      </w:r>
      <w:r w:rsidR="007A73AB">
        <w:t xml:space="preserve">here </w:t>
      </w:r>
      <w:r w:rsidR="00427C6E">
        <w:t xml:space="preserve">the basic workflow to follow </w:t>
      </w:r>
      <w:r w:rsidR="00D36D5F">
        <w:t>when analyzing</w:t>
      </w:r>
      <w:r w:rsidR="00427C6E">
        <w:t xml:space="preserve"> a SANS experiment.</w:t>
      </w:r>
      <w:proofErr w:type="gramEnd"/>
      <w:r w:rsidR="00427C6E">
        <w:t xml:space="preserve"> </w:t>
      </w:r>
    </w:p>
    <w:p w:rsidR="007A73AB" w:rsidRDefault="007A73AB" w:rsidP="00EC5F58">
      <w:pPr>
        <w:spacing w:before="120" w:after="120"/>
        <w:jc w:val="both"/>
      </w:pPr>
    </w:p>
    <w:p w:rsidR="007A73AB" w:rsidRDefault="005521A8" w:rsidP="007A73AB">
      <w:pPr>
        <w:pStyle w:val="ListParagraph"/>
        <w:numPr>
          <w:ilvl w:val="0"/>
          <w:numId w:val="16"/>
        </w:numPr>
        <w:spacing w:before="120" w:after="120"/>
        <w:ind w:left="0" w:firstLine="0"/>
        <w:contextualSpacing w:val="0"/>
        <w:jc w:val="both"/>
        <w:rPr>
          <w:b/>
        </w:rPr>
      </w:pPr>
      <w:r w:rsidRPr="00DE715D">
        <w:rPr>
          <w:b/>
        </w:rPr>
        <w:t>Select the correct instrument</w:t>
      </w:r>
      <w:r w:rsidR="007A73AB">
        <w:rPr>
          <w:b/>
        </w:rPr>
        <w:t>:</w:t>
      </w:r>
    </w:p>
    <w:p w:rsidR="00DE715D" w:rsidRDefault="005521A8" w:rsidP="007A73AB">
      <w:pPr>
        <w:pStyle w:val="ListParagraph"/>
        <w:spacing w:before="120" w:after="120"/>
        <w:ind w:left="0"/>
        <w:contextualSpacing w:val="0"/>
        <w:jc w:val="both"/>
      </w:pPr>
      <w:r>
        <w:t xml:space="preserve">The actual instrument </w:t>
      </w:r>
      <w:r w:rsidR="003D3DA0">
        <w:t xml:space="preserve">selected appears on the first item of the top menu: </w:t>
      </w:r>
      <w:r w:rsidR="003D3DA0" w:rsidRPr="00DE715D">
        <w:rPr>
          <w:i/>
        </w:rPr>
        <w:t>Instrument/Path</w:t>
      </w:r>
      <w:r w:rsidR="003D3DA0">
        <w:t xml:space="preserve">. If an instrument has been selected on the main LAMP interface (figure </w:t>
      </w:r>
      <w:r w:rsidR="00C5036A">
        <w:t>2.</w:t>
      </w:r>
      <w:r w:rsidR="003D3DA0">
        <w:t xml:space="preserve">1), this will be the instrument selected. Otherwise D11 will appear by default. If the selected instrument is not the desired one, it can be changed using the option </w:t>
      </w:r>
      <w:r w:rsidR="003D3DA0" w:rsidRPr="00DE715D">
        <w:rPr>
          <w:i/>
        </w:rPr>
        <w:t>‘Change Instrument Name’</w:t>
      </w:r>
      <w:r w:rsidR="003D3DA0">
        <w:t xml:space="preserve">.  Note that this is the </w:t>
      </w:r>
      <w:r w:rsidR="003D3DA0" w:rsidRPr="00DE715D">
        <w:rPr>
          <w:b/>
        </w:rPr>
        <w:t>first thing to do</w:t>
      </w:r>
      <w:r w:rsidR="003D3DA0">
        <w:t xml:space="preserve">, as changing the instrument will reset the table, so any information introduced previously will be lost. </w:t>
      </w:r>
      <w:r w:rsidR="00DE715D">
        <w:t xml:space="preserve">If </w:t>
      </w:r>
      <w:r w:rsidR="00DE715D" w:rsidRPr="00DE715D">
        <w:rPr>
          <w:b/>
        </w:rPr>
        <w:t>old data</w:t>
      </w:r>
      <w:r w:rsidR="00DE715D">
        <w:t xml:space="preserve"> are being treated, the user should pay attention to select the correct instrument version (e.g. D11 &lt; 07, D11 &lt; 98, D11 &lt; 02), as the instrument characteristics will be different. </w:t>
      </w:r>
    </w:p>
    <w:p w:rsidR="007A73AB" w:rsidRDefault="007A73AB" w:rsidP="007A73AB">
      <w:pPr>
        <w:pStyle w:val="ListParagraph"/>
        <w:spacing w:before="120" w:after="120"/>
        <w:ind w:left="0"/>
        <w:contextualSpacing w:val="0"/>
        <w:jc w:val="both"/>
        <w:rPr>
          <w:b/>
        </w:rPr>
      </w:pPr>
    </w:p>
    <w:p w:rsidR="007A73AB" w:rsidRPr="00EC5F58" w:rsidRDefault="007A73AB" w:rsidP="007A73AB">
      <w:pPr>
        <w:pStyle w:val="ListParagraph"/>
        <w:spacing w:before="120" w:after="120"/>
        <w:ind w:left="0"/>
        <w:contextualSpacing w:val="0"/>
        <w:jc w:val="both"/>
        <w:rPr>
          <w:b/>
        </w:rPr>
      </w:pPr>
    </w:p>
    <w:p w:rsidR="007A73AB" w:rsidRDefault="007A73AB" w:rsidP="007A73AB">
      <w:pPr>
        <w:pStyle w:val="ListParagraph"/>
        <w:numPr>
          <w:ilvl w:val="0"/>
          <w:numId w:val="16"/>
        </w:numPr>
        <w:spacing w:before="120" w:after="120"/>
        <w:ind w:left="0" w:firstLine="0"/>
        <w:contextualSpacing w:val="0"/>
        <w:jc w:val="both"/>
        <w:rPr>
          <w:b/>
        </w:rPr>
      </w:pPr>
      <w:r>
        <w:rPr>
          <w:b/>
        </w:rPr>
        <w:t>Set the data path:</w:t>
      </w:r>
      <w:r w:rsidR="003D3DA0">
        <w:rPr>
          <w:b/>
        </w:rPr>
        <w:t xml:space="preserve">  </w:t>
      </w:r>
    </w:p>
    <w:p w:rsidR="00184715" w:rsidRDefault="00F731F0" w:rsidP="007A73AB">
      <w:pPr>
        <w:spacing w:before="120" w:after="120"/>
        <w:jc w:val="both"/>
      </w:pPr>
      <w:r w:rsidRPr="00F731F0">
        <w:t xml:space="preserve">Again </w:t>
      </w:r>
      <w:r>
        <w:t xml:space="preserve">the path </w:t>
      </w:r>
      <w:r w:rsidR="00A63D7C">
        <w:t xml:space="preserve">to look for the raw numors </w:t>
      </w:r>
      <w:r>
        <w:t xml:space="preserve">will be taken from the current settings of the main LAMP interface. The user can check the actual path using the option </w:t>
      </w:r>
      <w:r w:rsidRPr="007A73AB">
        <w:rPr>
          <w:i/>
        </w:rPr>
        <w:t>‘Show Data path’</w:t>
      </w:r>
      <w:r>
        <w:t xml:space="preserve"> and the current path will be written in the space situated between the first line of the user interface and the dialog window named </w:t>
      </w:r>
      <w:r w:rsidRPr="007A73AB">
        <w:rPr>
          <w:i/>
        </w:rPr>
        <w:t>‘WATER RUNS’</w:t>
      </w:r>
      <w:r w:rsidRPr="00F731F0">
        <w:t>.</w:t>
      </w:r>
      <w:r>
        <w:t xml:space="preserve"> All the messages sent by </w:t>
      </w:r>
      <w:r w:rsidR="00EC5F58">
        <w:t>the program</w:t>
      </w:r>
      <w:r>
        <w:t xml:space="preserve"> will appear here. If the path is not correct, the user can change it using the option ‘Set Data path’ and selecting the right one using either the </w:t>
      </w:r>
      <w:r w:rsidR="00427C6E">
        <w:t>OS</w:t>
      </w:r>
      <w:r>
        <w:t xml:space="preserve"> explorer or LAMP</w:t>
      </w:r>
      <w:r w:rsidR="00A536EE">
        <w:t xml:space="preserve"> (</w:t>
      </w:r>
      <w:r w:rsidR="00C5036A">
        <w:t>Fig. 3.1</w:t>
      </w:r>
      <w:r w:rsidR="00A536EE">
        <w:t>).</w:t>
      </w:r>
      <w:r w:rsidR="0074555C">
        <w:t xml:space="preserve"> Finally if a calibration file exists, it can also be loaded. Note that this should be done before reading any data because the calibration is applied while reading, so otherwise it could happen that calibrated and non calibrated data are mixed.</w:t>
      </w:r>
    </w:p>
    <w:p w:rsidR="007A73AB" w:rsidRDefault="007A73AB" w:rsidP="007A73AB">
      <w:pPr>
        <w:spacing w:before="120" w:after="120"/>
        <w:jc w:val="both"/>
      </w:pPr>
    </w:p>
    <w:p w:rsidR="007A73AB" w:rsidRDefault="007A73AB" w:rsidP="007A73AB">
      <w:pPr>
        <w:spacing w:before="120" w:after="120"/>
        <w:jc w:val="both"/>
      </w:pPr>
    </w:p>
    <w:p w:rsidR="007A73AB" w:rsidRDefault="007A73AB" w:rsidP="007A73AB">
      <w:pPr>
        <w:spacing w:before="120" w:after="120"/>
        <w:jc w:val="both"/>
      </w:pPr>
    </w:p>
    <w:p w:rsidR="007A73AB" w:rsidRDefault="007A73AB" w:rsidP="007A73AB">
      <w:pPr>
        <w:spacing w:before="120" w:after="120"/>
        <w:jc w:val="both"/>
      </w:pPr>
    </w:p>
    <w:p w:rsidR="007A73AB" w:rsidRDefault="007A73AB" w:rsidP="007A73AB">
      <w:pPr>
        <w:spacing w:before="120" w:after="120"/>
        <w:jc w:val="both"/>
      </w:pPr>
    </w:p>
    <w:p w:rsidR="007A73AB" w:rsidRPr="007A73AB" w:rsidRDefault="007A73AB" w:rsidP="007A73AB">
      <w:pPr>
        <w:spacing w:before="120" w:after="120"/>
        <w:jc w:val="both"/>
        <w:rPr>
          <w:b/>
        </w:rPr>
      </w:pPr>
    </w:p>
    <w:p w:rsidR="00184715" w:rsidRDefault="00DE715D" w:rsidP="00EC5F58">
      <w:pPr>
        <w:pStyle w:val="ListParagraph"/>
        <w:spacing w:before="120" w:after="120"/>
        <w:jc w:val="center"/>
        <w:rPr>
          <w:b/>
        </w:rPr>
      </w:pPr>
      <w:r>
        <w:rPr>
          <w:b/>
          <w:noProof/>
          <w:lang w:eastAsia="en-US"/>
        </w:rPr>
        <w:lastRenderedPageBreak/>
        <w:drawing>
          <wp:inline distT="0" distB="0" distL="0" distR="0">
            <wp:extent cx="4875429" cy="1687303"/>
            <wp:effectExtent l="19050" t="0" r="1371"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4875429" cy="1687303"/>
                    </a:xfrm>
                    <a:prstGeom prst="rect">
                      <a:avLst/>
                    </a:prstGeom>
                    <a:noFill/>
                    <a:ln w="9525">
                      <a:noFill/>
                      <a:miter lim="800000"/>
                      <a:headEnd/>
                      <a:tailEnd/>
                    </a:ln>
                  </pic:spPr>
                </pic:pic>
              </a:graphicData>
            </a:graphic>
          </wp:inline>
        </w:drawing>
      </w:r>
    </w:p>
    <w:p w:rsidR="00184715" w:rsidRDefault="00184715" w:rsidP="00EC5F58">
      <w:pPr>
        <w:pStyle w:val="ListParagraph"/>
        <w:spacing w:before="120" w:after="120"/>
        <w:jc w:val="center"/>
        <w:rPr>
          <w:b/>
        </w:rPr>
      </w:pPr>
    </w:p>
    <w:p w:rsidR="00184715" w:rsidRDefault="001E3639" w:rsidP="00EC5F58">
      <w:pPr>
        <w:pStyle w:val="ListParagraph"/>
        <w:spacing w:before="120" w:after="120"/>
        <w:jc w:val="center"/>
        <w:rPr>
          <w:b/>
        </w:rPr>
      </w:pPr>
      <w:r>
        <w:rPr>
          <w:b/>
          <w:noProof/>
          <w:lang w:eastAsia="en-US"/>
        </w:rPr>
        <w:pict>
          <v:oval id="_x0000_s1033" style="position:absolute;left:0;text-align:left;margin-left:145.5pt;margin-top:32.8pt;width:232.5pt;height:24pt;z-index:251665408" filled="f" strokecolor="red"/>
        </w:pict>
      </w:r>
      <w:r>
        <w:rPr>
          <w:b/>
          <w:noProof/>
          <w:lang w:eastAsia="en-US"/>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_x0000_s1034" type="#_x0000_t103" style="position:absolute;left:0;text-align:left;margin-left:170.25pt;margin-top:80.8pt;width:26.25pt;height:105pt;z-index:251666432" fillcolor="red" strokecolor="red"/>
        </w:pict>
      </w:r>
      <w:r w:rsidR="00184715">
        <w:rPr>
          <w:b/>
          <w:noProof/>
          <w:lang w:eastAsia="en-US"/>
        </w:rPr>
        <w:drawing>
          <wp:inline distT="0" distB="0" distL="0" distR="0">
            <wp:extent cx="5247103" cy="3765568"/>
            <wp:effectExtent l="1905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247103" cy="3765568"/>
                    </a:xfrm>
                    <a:prstGeom prst="rect">
                      <a:avLst/>
                    </a:prstGeom>
                    <a:noFill/>
                    <a:ln w="9525">
                      <a:noFill/>
                      <a:miter lim="800000"/>
                      <a:headEnd/>
                      <a:tailEnd/>
                    </a:ln>
                  </pic:spPr>
                </pic:pic>
              </a:graphicData>
            </a:graphic>
          </wp:inline>
        </w:drawing>
      </w:r>
    </w:p>
    <w:p w:rsidR="00184715" w:rsidRDefault="00184715" w:rsidP="00EC5F58">
      <w:pPr>
        <w:spacing w:before="120" w:after="120"/>
        <w:jc w:val="both"/>
      </w:pPr>
    </w:p>
    <w:p w:rsidR="00427C6E" w:rsidRDefault="00C5036A" w:rsidP="007A73AB">
      <w:pPr>
        <w:spacing w:before="120" w:after="120"/>
        <w:jc w:val="both"/>
      </w:pPr>
      <w:r>
        <w:rPr>
          <w:b/>
        </w:rPr>
        <w:t>Figure 3.1</w:t>
      </w:r>
      <w:r w:rsidR="00184715" w:rsidRPr="00427C6E">
        <w:rPr>
          <w:b/>
        </w:rPr>
        <w:t>:</w:t>
      </w:r>
      <w:r w:rsidR="00184715">
        <w:t xml:space="preserve"> Setting the right path to look for the raw data. Inside the ILL they can be read directly from the data server (select year and cycle). Otherwise they need to be copied to the current working directory (check </w:t>
      </w:r>
      <w:r w:rsidR="0074555C">
        <w:t>if the working path given in the text box is correct and browse the right one if not) and then the “Current Path” option has to be selected.</w:t>
      </w:r>
    </w:p>
    <w:p w:rsidR="007A73AB" w:rsidRDefault="007A73AB" w:rsidP="007A73AB">
      <w:pPr>
        <w:spacing w:before="120" w:after="120"/>
        <w:jc w:val="both"/>
      </w:pPr>
    </w:p>
    <w:p w:rsidR="007A73AB" w:rsidRDefault="007A73AB" w:rsidP="007A73AB">
      <w:pPr>
        <w:spacing w:before="120" w:after="120"/>
        <w:jc w:val="both"/>
      </w:pPr>
    </w:p>
    <w:p w:rsidR="007A73AB" w:rsidRDefault="007A73AB" w:rsidP="007A73AB">
      <w:pPr>
        <w:spacing w:before="120" w:after="120"/>
        <w:jc w:val="both"/>
      </w:pPr>
    </w:p>
    <w:p w:rsidR="00F3387F" w:rsidRDefault="00F3387F" w:rsidP="007A73AB">
      <w:pPr>
        <w:spacing w:before="120" w:after="120"/>
        <w:jc w:val="both"/>
      </w:pPr>
    </w:p>
    <w:p w:rsidR="007A73AB" w:rsidRDefault="007A73AB" w:rsidP="007A73AB">
      <w:pPr>
        <w:spacing w:before="120" w:after="120"/>
        <w:jc w:val="both"/>
      </w:pPr>
    </w:p>
    <w:p w:rsidR="007A73AB" w:rsidRPr="007A73AB" w:rsidRDefault="007A73AB" w:rsidP="007A73AB">
      <w:pPr>
        <w:spacing w:before="120" w:after="120"/>
        <w:jc w:val="both"/>
      </w:pPr>
    </w:p>
    <w:p w:rsidR="00F3387F" w:rsidRDefault="00F3387F" w:rsidP="00F3387F">
      <w:pPr>
        <w:pStyle w:val="ListParagraph"/>
        <w:numPr>
          <w:ilvl w:val="0"/>
          <w:numId w:val="16"/>
        </w:numPr>
        <w:spacing w:before="120" w:after="120"/>
        <w:ind w:left="0" w:firstLine="0"/>
        <w:contextualSpacing w:val="0"/>
        <w:jc w:val="both"/>
        <w:rPr>
          <w:b/>
        </w:rPr>
      </w:pPr>
      <w:r>
        <w:rPr>
          <w:b/>
        </w:rPr>
        <w:lastRenderedPageBreak/>
        <w:t>Fill the spreadsheet:</w:t>
      </w:r>
    </w:p>
    <w:p w:rsidR="009D2983" w:rsidRDefault="00A536EE" w:rsidP="00F3387F">
      <w:pPr>
        <w:pStyle w:val="ListParagraph"/>
        <w:spacing w:before="120" w:after="120"/>
        <w:ind w:left="0"/>
        <w:contextualSpacing w:val="0"/>
        <w:jc w:val="both"/>
      </w:pPr>
      <w:r>
        <w:rPr>
          <w:b/>
        </w:rPr>
        <w:t xml:space="preserve"> </w:t>
      </w:r>
      <w:r w:rsidR="004923F5" w:rsidRPr="004923F5">
        <w:t>Now</w:t>
      </w:r>
      <w:r w:rsidR="004923F5">
        <w:t xml:space="preserve"> all the information</w:t>
      </w:r>
      <w:r w:rsidR="0074555C">
        <w:t xml:space="preserve"> concerning the experiment</w:t>
      </w:r>
      <w:r w:rsidR="004923F5">
        <w:t xml:space="preserve"> should b</w:t>
      </w:r>
      <w:r w:rsidR="0074555C">
        <w:t>e</w:t>
      </w:r>
      <w:r w:rsidR="00C5036A">
        <w:t xml:space="preserve"> introduced in the table (Fig. 3.2</w:t>
      </w:r>
      <w:r w:rsidR="0074555C">
        <w:t>). In a</w:t>
      </w:r>
      <w:r w:rsidR="004923F5">
        <w:t xml:space="preserve"> standard experiment this means that all the white cells will be filled. However in most cases the program will be able to deal with any missing information (i.e. cells not filled)</w:t>
      </w:r>
      <w:r w:rsidR="005B32CC">
        <w:rPr>
          <w:rStyle w:val="FootnoteReference"/>
        </w:rPr>
        <w:footnoteReference w:id="1"/>
      </w:r>
      <w:r w:rsidR="004923F5">
        <w:t>.</w:t>
      </w:r>
      <w:r w:rsidR="00300BA2">
        <w:t xml:space="preserve"> Light grey boxes are used to output the calculated transmissions. However if needed (e.g. a transmission has not been measured or the calculated value is incorrect) they can be edited and modified by the user</w:t>
      </w:r>
      <w:r w:rsidR="005D36E0">
        <w:t xml:space="preserve">. Finally the dark grey boxes </w:t>
      </w:r>
      <w:r w:rsidR="00814256">
        <w:t>are only used to provide some additional information concerning the numors read and they cannot be modified.</w:t>
      </w:r>
    </w:p>
    <w:p w:rsidR="003E23AE" w:rsidRPr="00F3387F" w:rsidRDefault="003E23AE" w:rsidP="00F3387F">
      <w:pPr>
        <w:pStyle w:val="ListParagraph"/>
        <w:spacing w:before="120" w:after="120"/>
        <w:ind w:left="0"/>
        <w:contextualSpacing w:val="0"/>
        <w:jc w:val="both"/>
        <w:rPr>
          <w:b/>
        </w:rPr>
      </w:pPr>
    </w:p>
    <w:p w:rsidR="00C27DE4" w:rsidRPr="00C83795" w:rsidRDefault="009D2983" w:rsidP="00F3387F">
      <w:pPr>
        <w:pStyle w:val="ListParagraph"/>
        <w:numPr>
          <w:ilvl w:val="1"/>
          <w:numId w:val="16"/>
        </w:numPr>
        <w:spacing w:before="120" w:after="120"/>
        <w:ind w:left="0" w:firstLine="0"/>
        <w:contextualSpacing w:val="0"/>
        <w:jc w:val="both"/>
        <w:rPr>
          <w:b/>
        </w:rPr>
      </w:pPr>
      <w:r>
        <w:rPr>
          <w:b/>
        </w:rPr>
        <w:t xml:space="preserve">Water runs: </w:t>
      </w:r>
      <w:r w:rsidR="00C27DE4" w:rsidRPr="009D2983">
        <w:t>T</w:t>
      </w:r>
      <w:r w:rsidR="00C27DE4">
        <w:t xml:space="preserve">he first block contains the series of measurements needed to calculate the detector efficiency map. In the first row the user should give the numors corresponding to a water run </w:t>
      </w:r>
      <w:r w:rsidR="00D36D5F">
        <w:t xml:space="preserve">or any appropriate standard such as </w:t>
      </w:r>
      <w:proofErr w:type="spellStart"/>
      <w:r w:rsidR="00D36D5F">
        <w:t>plexiglass</w:t>
      </w:r>
      <w:proofErr w:type="spellEnd"/>
      <w:r w:rsidR="00D36D5F">
        <w:t xml:space="preserve"> or vanadium </w:t>
      </w:r>
      <w:r w:rsidR="00C27DE4">
        <w:t>(typically measured wi</w:t>
      </w:r>
      <w:r w:rsidR="00C83795">
        <w:t>th a detector distance between 4</w:t>
      </w:r>
      <w:r w:rsidR="00C27DE4">
        <w:t xml:space="preserve"> and 10 m) and the corresponding background </w:t>
      </w:r>
      <w:r w:rsidR="00C83795">
        <w:t>runs</w:t>
      </w:r>
      <w:r w:rsidR="00C27DE4">
        <w:t xml:space="preserve"> (</w:t>
      </w:r>
      <w:proofErr w:type="spellStart"/>
      <w:r w:rsidR="00C27DE4">
        <w:t>Cd</w:t>
      </w:r>
      <w:proofErr w:type="spellEnd"/>
      <w:r w:rsidR="00C27DE4">
        <w:t xml:space="preserve"> or B</w:t>
      </w:r>
      <w:r w:rsidR="00C27DE4" w:rsidRPr="00300BA2">
        <w:rPr>
          <w:vertAlign w:val="subscript"/>
        </w:rPr>
        <w:t>4</w:t>
      </w:r>
      <w:r w:rsidR="00C27DE4">
        <w:t xml:space="preserve">C and empty </w:t>
      </w:r>
      <w:r w:rsidR="00C83795">
        <w:t>cell</w:t>
      </w:r>
      <w:r w:rsidR="00C27DE4">
        <w:t>). The user also needs to provide the water thickness and the numors of the corresponding three transmission measurements (water, empty container and direct beam). The water signal is corrected and then employed to calculate the efficiency of each detector cell (see section on Data Treatment for more details). This efficiency map is then applied to all configurations (low, middle and high detector distances)</w:t>
      </w:r>
      <w:proofErr w:type="gramStart"/>
      <w:r w:rsidR="00C27DE4">
        <w:t>,</w:t>
      </w:r>
      <w:proofErr w:type="gramEnd"/>
      <w:r w:rsidR="00C27DE4">
        <w:t xml:space="preserve"> unless a second water measurement is given.</w:t>
      </w:r>
    </w:p>
    <w:p w:rsidR="00C27DE4" w:rsidRPr="00221243" w:rsidRDefault="00C27DE4" w:rsidP="00F3387F">
      <w:pPr>
        <w:spacing w:before="120" w:after="120"/>
        <w:jc w:val="both"/>
        <w:rPr>
          <w:color w:val="FF0000"/>
        </w:rPr>
      </w:pPr>
      <w:r>
        <w:t xml:space="preserve">There are some instrumental effects that cannot be corrected in </w:t>
      </w:r>
      <w:r w:rsidR="00C83795">
        <w:t>a</w:t>
      </w:r>
      <w:r>
        <w:t xml:space="preserve"> standard way, as they depend on specific instrumental details (</w:t>
      </w:r>
      <w:r w:rsidR="00C83795">
        <w:t xml:space="preserve">see </w:t>
      </w:r>
      <w:proofErr w:type="spellStart"/>
      <w:r>
        <w:t>e.g</w:t>
      </w:r>
      <w:proofErr w:type="spellEnd"/>
      <w:r>
        <w:t xml:space="preserve"> [4-5]). Typically they result in a deviation from the </w:t>
      </w:r>
      <w:r w:rsidR="00C83795">
        <w:t>assumed</w:t>
      </w:r>
      <w:r>
        <w:t xml:space="preserve"> (for water) flat intensity at large Q values (&gt; 0.3 Å</w:t>
      </w:r>
      <w:r w:rsidRPr="00F96182">
        <w:rPr>
          <w:vertAlign w:val="superscript"/>
        </w:rPr>
        <w:sym w:font="Symbol" w:char="F02D"/>
      </w:r>
      <w:r w:rsidRPr="00F96182">
        <w:rPr>
          <w:vertAlign w:val="superscript"/>
        </w:rPr>
        <w:t>1</w:t>
      </w:r>
      <w:r>
        <w:t xml:space="preserve">). </w:t>
      </w:r>
      <w:r w:rsidR="00C83795">
        <w:t>To correct for this</w:t>
      </w:r>
      <w:r>
        <w:t xml:space="preserve"> it is possible to provide a second water run measured at the same conditions as the “high-Q” sample. The “high-Q” water is then used to correct the “high-Q” runs, so all the geometrical and instrumental effects cancel. And the “default” water is employed to correct the “low-Q” and “middle-Q” runs.</w:t>
      </w:r>
      <w:r w:rsidR="00221243">
        <w:t xml:space="preserve"> </w:t>
      </w:r>
      <w:r w:rsidR="00D36D5F">
        <w:t>Note that in the case of D16 the sample to detector distance is fixed, so the terms</w:t>
      </w:r>
      <w:r w:rsidR="003E23AE">
        <w:t xml:space="preserve"> low, middle and high-Q are replaced by scan 1, scan 2, and scan 3 (see section 7 for a more detailed discussion on how to treat D16 data). </w:t>
      </w:r>
    </w:p>
    <w:p w:rsidR="00C27DE4" w:rsidRDefault="00C27DE4" w:rsidP="00F3387F">
      <w:pPr>
        <w:spacing w:before="120" w:after="120"/>
        <w:jc w:val="both"/>
      </w:pPr>
      <w:r>
        <w:t xml:space="preserve">A third possibility is that the user loads a calibration file (in the </w:t>
      </w:r>
      <w:r w:rsidR="0074555C">
        <w:t xml:space="preserve">Treatment </w:t>
      </w:r>
      <w:r>
        <w:t xml:space="preserve">Options menu) containing the detector efficiency map. In this case the water measurement is not needed. </w:t>
      </w:r>
    </w:p>
    <w:p w:rsidR="003E23AE" w:rsidRPr="00221243" w:rsidRDefault="003E23AE" w:rsidP="00F3387F">
      <w:pPr>
        <w:spacing w:before="120" w:after="120"/>
        <w:jc w:val="both"/>
        <w:rPr>
          <w:color w:val="FF0000"/>
        </w:rPr>
      </w:pPr>
    </w:p>
    <w:p w:rsidR="00DF4842" w:rsidRPr="003E23AE" w:rsidRDefault="00247111" w:rsidP="00F3387F">
      <w:pPr>
        <w:pStyle w:val="ListParagraph"/>
        <w:numPr>
          <w:ilvl w:val="1"/>
          <w:numId w:val="16"/>
        </w:numPr>
        <w:spacing w:before="120" w:after="120"/>
        <w:ind w:left="0" w:firstLine="0"/>
        <w:contextualSpacing w:val="0"/>
        <w:jc w:val="both"/>
        <w:rPr>
          <w:b/>
        </w:rPr>
      </w:pPr>
      <w:r>
        <w:rPr>
          <w:b/>
        </w:rPr>
        <w:t>Direct beam and background runs:</w:t>
      </w:r>
      <w:r w:rsidR="00C27DE4">
        <w:rPr>
          <w:b/>
        </w:rPr>
        <w:t xml:space="preserve"> </w:t>
      </w:r>
      <w:r w:rsidR="00C27DE4" w:rsidRPr="00C27DE4">
        <w:t>In the</w:t>
      </w:r>
      <w:r w:rsidR="00C27DE4">
        <w:t xml:space="preserve"> second block the user must provide the runs corresponding to the direct beam and the ancillary (electronic and container background) measurements. In the first row the numors corresponding to the direct beam</w:t>
      </w:r>
      <w:r w:rsidR="0074555C">
        <w:rPr>
          <w:rStyle w:val="FootnoteReference"/>
        </w:rPr>
        <w:footnoteReference w:id="2"/>
      </w:r>
      <w:r w:rsidR="00C27DE4">
        <w:t xml:space="preserve"> </w:t>
      </w:r>
      <w:r w:rsidR="00C27DE4">
        <w:lastRenderedPageBreak/>
        <w:t xml:space="preserve">measured at the three distances corresponding to the “low-Q”, “middle-Q” and “high-Q” </w:t>
      </w:r>
      <w:r w:rsidR="00C83795">
        <w:t xml:space="preserve">configuration </w:t>
      </w:r>
      <w:r w:rsidR="00C27DE4">
        <w:t>should be given</w:t>
      </w:r>
      <w:r w:rsidR="00DF4842">
        <w:rPr>
          <w:rStyle w:val="FootnoteReference"/>
        </w:rPr>
        <w:footnoteReference w:id="3"/>
      </w:r>
      <w:r w:rsidR="00DF4842">
        <w:t xml:space="preserve">. These runs are used to calculate the incident flux (using tabulated attenuator values) and to determine the beam center for each configuration. The </w:t>
      </w:r>
      <w:proofErr w:type="spellStart"/>
      <w:r w:rsidR="00DF4842">
        <w:t>numor</w:t>
      </w:r>
      <w:proofErr w:type="spellEnd"/>
      <w:r w:rsidR="00DF4842">
        <w:t xml:space="preserve"> given in the 4</w:t>
      </w:r>
      <w:r w:rsidR="00DF4842" w:rsidRPr="00DF4842">
        <w:rPr>
          <w:vertAlign w:val="superscript"/>
        </w:rPr>
        <w:t>th</w:t>
      </w:r>
      <w:r w:rsidR="00DF4842">
        <w:t xml:space="preserve"> column </w:t>
      </w:r>
      <w:r w:rsidR="00C83795">
        <w:t>of the 1</w:t>
      </w:r>
      <w:r w:rsidR="00C83795" w:rsidRPr="00C83795">
        <w:rPr>
          <w:vertAlign w:val="superscript"/>
        </w:rPr>
        <w:t>st</w:t>
      </w:r>
      <w:r w:rsidR="00C83795">
        <w:t xml:space="preserve"> row is</w:t>
      </w:r>
      <w:r w:rsidR="00DF4842">
        <w:t xml:space="preserve"> used to compute the transmission of the empty cell, so it must correspond to an acquisition taken with the same conditions as the </w:t>
      </w:r>
      <w:r w:rsidR="00C83795">
        <w:t xml:space="preserve">rest of the </w:t>
      </w:r>
      <w:r w:rsidR="00DF4842">
        <w:t>transmission measurements</w:t>
      </w:r>
      <w:r w:rsidR="00C83795">
        <w:t xml:space="preserve"> (empty cell and sample)</w:t>
      </w:r>
      <w:r w:rsidR="00DF4842">
        <w:t xml:space="preserve">. The second row will contain the electronic background measurements obtained </w:t>
      </w:r>
      <w:r w:rsidR="00C83795">
        <w:t xml:space="preserve">with </w:t>
      </w:r>
      <w:r w:rsidR="00DF4842">
        <w:t xml:space="preserve">a </w:t>
      </w:r>
      <w:proofErr w:type="spellStart"/>
      <w:r w:rsidR="00DF4842">
        <w:t>Cd</w:t>
      </w:r>
      <w:proofErr w:type="spellEnd"/>
      <w:r w:rsidR="00DF4842">
        <w:t xml:space="preserve"> or B</w:t>
      </w:r>
      <w:r w:rsidR="00DF4842" w:rsidRPr="00DF4842">
        <w:rPr>
          <w:vertAlign w:val="subscript"/>
        </w:rPr>
        <w:t>4</w:t>
      </w:r>
      <w:r w:rsidR="00DF4842">
        <w:t xml:space="preserve">C sample. Finally </w:t>
      </w:r>
      <w:r w:rsidR="00C83795">
        <w:t xml:space="preserve">in </w:t>
      </w:r>
      <w:r w:rsidR="00DF4842">
        <w:t xml:space="preserve">the third row </w:t>
      </w:r>
      <w:r w:rsidR="00C83795">
        <w:t>the user must give</w:t>
      </w:r>
      <w:r w:rsidR="00DF4842">
        <w:t xml:space="preserve"> the empty cell runs and the transmission measurement done with the empty container.</w:t>
      </w:r>
    </w:p>
    <w:p w:rsidR="003E23AE" w:rsidRPr="00F3387F" w:rsidRDefault="003E23AE" w:rsidP="003E23AE">
      <w:pPr>
        <w:pStyle w:val="ListParagraph"/>
        <w:spacing w:before="120" w:after="120"/>
        <w:ind w:left="0"/>
        <w:contextualSpacing w:val="0"/>
        <w:jc w:val="both"/>
        <w:rPr>
          <w:b/>
        </w:rPr>
      </w:pPr>
    </w:p>
    <w:p w:rsidR="0074555C" w:rsidRPr="0055689A" w:rsidRDefault="00C27DE4" w:rsidP="00F3387F">
      <w:pPr>
        <w:pStyle w:val="ListParagraph"/>
        <w:numPr>
          <w:ilvl w:val="1"/>
          <w:numId w:val="16"/>
        </w:numPr>
        <w:spacing w:before="120" w:after="120"/>
        <w:ind w:left="0" w:firstLine="0"/>
        <w:contextualSpacing w:val="0"/>
        <w:jc w:val="both"/>
        <w:rPr>
          <w:b/>
        </w:rPr>
      </w:pPr>
      <w:r w:rsidRPr="00C27DE4">
        <w:rPr>
          <w:b/>
        </w:rPr>
        <w:t>Sample runs:</w:t>
      </w:r>
      <w:r w:rsidR="00DF4842">
        <w:rPr>
          <w:b/>
        </w:rPr>
        <w:t xml:space="preserve"> </w:t>
      </w:r>
      <w:r w:rsidR="00DF4842">
        <w:t xml:space="preserve">The third block is used to input all the sample measurements. The number of samples can be modified </w:t>
      </w:r>
      <w:r w:rsidR="00194286">
        <w:t>using the “</w:t>
      </w:r>
      <w:r w:rsidR="0074555C">
        <w:t>S</w:t>
      </w:r>
      <w:r w:rsidR="00194286">
        <w:t>amples</w:t>
      </w:r>
      <w:r w:rsidR="0074555C">
        <w:t xml:space="preserve"> #</w:t>
      </w:r>
      <w:r w:rsidR="00194286">
        <w:t>” box (in the top line, below the menus</w:t>
      </w:r>
      <w:r w:rsidR="0074555C">
        <w:t>)</w:t>
      </w:r>
      <w:r w:rsidR="00194286">
        <w:t xml:space="preserve">. The “Cells…” and the “Fill down sample” buttons provide some utilities to modify the table and fill automatically the columns. The </w:t>
      </w:r>
      <w:r w:rsidR="00DF4842">
        <w:t xml:space="preserve">first column can be edited to </w:t>
      </w:r>
      <w:r w:rsidR="00194286">
        <w:t>give a sample name</w:t>
      </w:r>
      <w:r w:rsidR="00C83795">
        <w:t xml:space="preserve"> that will be</w:t>
      </w:r>
      <w:r w:rsidR="00194286">
        <w:t xml:space="preserve"> used to identify the </w:t>
      </w:r>
      <w:r w:rsidR="00F3387F">
        <w:t xml:space="preserve">different </w:t>
      </w:r>
      <w:r w:rsidR="00194286">
        <w:t>samples in the results window (see below).</w:t>
      </w:r>
      <w:r w:rsidR="002C0CF2">
        <w:t xml:space="preserve"> The next three columns will contain the sample runs performed at one to three </w:t>
      </w:r>
      <w:r w:rsidR="00F3387F">
        <w:t>increasingly shorter</w:t>
      </w:r>
      <w:r w:rsidR="002C0CF2">
        <w:t xml:space="preserve"> distances corresponding to the “low-Q”, “middle-Q” and “high-Q” configurations. The following column is </w:t>
      </w:r>
      <w:r w:rsidR="0004341F">
        <w:t xml:space="preserve">used to give the </w:t>
      </w:r>
      <w:proofErr w:type="spellStart"/>
      <w:r w:rsidR="0004341F">
        <w:t>numor</w:t>
      </w:r>
      <w:proofErr w:type="spellEnd"/>
      <w:r w:rsidR="0004341F">
        <w:t xml:space="preserve"> of the transmission measurement for each sample. </w:t>
      </w:r>
      <w:r w:rsidR="00F3387F">
        <w:t>Finally the user must provide the sample thickness in</w:t>
      </w:r>
      <w:r w:rsidR="0004341F">
        <w:t xml:space="preserve"> the last w</w:t>
      </w:r>
      <w:r w:rsidR="00F3387F">
        <w:t>hite column to fill</w:t>
      </w:r>
      <w:r w:rsidR="0004341F">
        <w:t>.</w:t>
      </w:r>
    </w:p>
    <w:p w:rsidR="0055689A" w:rsidRDefault="0055689A" w:rsidP="0055689A">
      <w:pPr>
        <w:spacing w:before="120" w:after="120"/>
        <w:jc w:val="both"/>
      </w:pPr>
      <w:r>
        <w:t>If a table has been completely filled the user can add further rows simply changing the number of samples in the corresponding box. If one prefers to add one row at the beginning or the middle of the table, then the option “Insert a new sample ID just before the selected one” in the “Cells…” button must be used. Note that this will add a row at the desired position, but it will not change the number of samples. Therefore if the table is full the user should change the number of samples before doing this or otherwise the sample in the last row will be lost. Finally the “Remove” option in the “Cells…” button allows deleting some rows.</w:t>
      </w:r>
    </w:p>
    <w:p w:rsidR="0055689A" w:rsidRDefault="0055689A" w:rsidP="0055689A">
      <w:pPr>
        <w:spacing w:before="120" w:after="120"/>
        <w:jc w:val="both"/>
      </w:pPr>
      <w:r>
        <w:t>Concerning the syntax</w:t>
      </w:r>
      <w:r w:rsidR="006E6684">
        <w:t xml:space="preserve"> to employ when more than one </w:t>
      </w:r>
      <w:proofErr w:type="spellStart"/>
      <w:r w:rsidR="006E6684">
        <w:t>numor</w:t>
      </w:r>
      <w:proofErr w:type="spellEnd"/>
      <w:r w:rsidR="006E6684">
        <w:t xml:space="preserve"> needs to be </w:t>
      </w:r>
      <w:r w:rsidR="00731EAD">
        <w:t>read</w:t>
      </w:r>
      <w:r w:rsidR="006E6684">
        <w:t xml:space="preserve"> in one cell, there are different possibilities:</w:t>
      </w:r>
    </w:p>
    <w:p w:rsidR="006E6684" w:rsidRDefault="006E6684" w:rsidP="0080014C">
      <w:pPr>
        <w:pStyle w:val="ListParagraph"/>
        <w:numPr>
          <w:ilvl w:val="0"/>
          <w:numId w:val="17"/>
        </w:numPr>
        <w:spacing w:before="120" w:after="120"/>
        <w:ind w:left="284" w:firstLine="0"/>
        <w:contextualSpacing w:val="0"/>
        <w:jc w:val="both"/>
      </w:pPr>
      <w:r>
        <w:t xml:space="preserve">10 + 20 + 30  </w:t>
      </w:r>
      <w:r>
        <w:tab/>
      </w:r>
      <w:r w:rsidR="0080014C">
        <w:t xml:space="preserve">=  </w:t>
      </w:r>
      <w:r>
        <w:t>Sums numors 10, 20 and 30</w:t>
      </w:r>
    </w:p>
    <w:p w:rsidR="006E6684" w:rsidRDefault="006E6684" w:rsidP="0080014C">
      <w:pPr>
        <w:pStyle w:val="ListParagraph"/>
        <w:numPr>
          <w:ilvl w:val="0"/>
          <w:numId w:val="17"/>
        </w:numPr>
        <w:spacing w:before="120" w:after="120"/>
        <w:ind w:left="284" w:firstLine="0"/>
        <w:contextualSpacing w:val="0"/>
        <w:jc w:val="both"/>
      </w:pPr>
      <w:r>
        <w:t xml:space="preserve">10 &gt; 15       </w:t>
      </w:r>
      <w:r>
        <w:tab/>
      </w:r>
      <w:r w:rsidR="0080014C">
        <w:t xml:space="preserve">=  </w:t>
      </w:r>
      <w:r>
        <w:t>Sums numors from 10 to 15</w:t>
      </w:r>
    </w:p>
    <w:p w:rsidR="006E6684" w:rsidRDefault="006E6684" w:rsidP="0080014C">
      <w:pPr>
        <w:pStyle w:val="ListParagraph"/>
        <w:numPr>
          <w:ilvl w:val="0"/>
          <w:numId w:val="17"/>
        </w:numPr>
        <w:spacing w:before="120" w:after="120"/>
        <w:ind w:left="284" w:firstLine="0"/>
        <w:contextualSpacing w:val="0"/>
        <w:jc w:val="both"/>
      </w:pPr>
      <w:r>
        <w:t>10 + 20&gt;25 + 30</w:t>
      </w:r>
      <w:r w:rsidR="0080014C">
        <w:tab/>
        <w:t xml:space="preserve">=  </w:t>
      </w:r>
      <w:r>
        <w:t>Sums numors 10, 20, 21, 22, 23, 24, 25 and 30</w:t>
      </w:r>
    </w:p>
    <w:p w:rsidR="0080014C" w:rsidRDefault="0080014C" w:rsidP="0080014C">
      <w:pPr>
        <w:pStyle w:val="ListParagraph"/>
        <w:numPr>
          <w:ilvl w:val="0"/>
          <w:numId w:val="17"/>
        </w:numPr>
        <w:ind w:left="284" w:firstLine="0"/>
        <w:jc w:val="both"/>
        <w:outlineLvl w:val="0"/>
      </w:pPr>
      <w:r>
        <w:t>11:20</w:t>
      </w:r>
      <w:r>
        <w:tab/>
      </w:r>
      <w:r>
        <w:tab/>
      </w:r>
      <w:proofErr w:type="gramStart"/>
      <w:r>
        <w:t>=  Concatenates</w:t>
      </w:r>
      <w:proofErr w:type="gramEnd"/>
      <w:r w:rsidR="006E6684">
        <w:t xml:space="preserve"> numors from 11 to 20 creating a </w:t>
      </w:r>
      <w:r>
        <w:t xml:space="preserve">3D </w:t>
      </w:r>
      <w:r w:rsidR="006E6684">
        <w:t xml:space="preserve">workspace. </w:t>
      </w:r>
    </w:p>
    <w:p w:rsidR="0080014C" w:rsidRDefault="0080014C" w:rsidP="0080014C">
      <w:pPr>
        <w:ind w:left="1724" w:firstLine="436"/>
        <w:jc w:val="both"/>
        <w:outlineLvl w:val="0"/>
      </w:pPr>
      <w:r>
        <w:t xml:space="preserve">    </w:t>
      </w:r>
      <w:r w:rsidR="006E6684">
        <w:t xml:space="preserve">The 10 </w:t>
      </w:r>
      <w:r>
        <w:t>runs</w:t>
      </w:r>
      <w:r w:rsidR="006E6684">
        <w:t xml:space="preserve"> (numors 11 to 20) will be treated as independent </w:t>
      </w:r>
      <w:r>
        <w:t xml:space="preserve">    </w:t>
      </w:r>
    </w:p>
    <w:p w:rsidR="0080014C" w:rsidRDefault="006E6684" w:rsidP="0080014C">
      <w:pPr>
        <w:ind w:left="2160" w:firstLine="240"/>
        <w:jc w:val="both"/>
        <w:outlineLvl w:val="0"/>
      </w:pPr>
      <w:proofErr w:type="gramStart"/>
      <w:r>
        <w:t>samples</w:t>
      </w:r>
      <w:proofErr w:type="gramEnd"/>
      <w:r>
        <w:t xml:space="preserve">, but associated to the same transmission run (see section </w:t>
      </w:r>
    </w:p>
    <w:p w:rsidR="006E6684" w:rsidRPr="0055689A" w:rsidRDefault="006E6684" w:rsidP="0080014C">
      <w:pPr>
        <w:spacing w:after="120"/>
        <w:ind w:left="2160" w:firstLine="238"/>
        <w:jc w:val="both"/>
        <w:outlineLvl w:val="0"/>
      </w:pPr>
      <w:proofErr w:type="gramStart"/>
      <w:r>
        <w:t>6 on kinetic scans).</w:t>
      </w:r>
      <w:proofErr w:type="gramEnd"/>
    </w:p>
    <w:p w:rsidR="0080014C" w:rsidRDefault="0080014C" w:rsidP="0080014C">
      <w:pPr>
        <w:pStyle w:val="ListParagraph"/>
        <w:numPr>
          <w:ilvl w:val="0"/>
          <w:numId w:val="17"/>
        </w:numPr>
        <w:ind w:left="284" w:firstLine="0"/>
        <w:contextualSpacing w:val="0"/>
        <w:jc w:val="both"/>
        <w:outlineLvl w:val="0"/>
      </w:pPr>
      <w:r>
        <w:t>10, 15:20, 30</w:t>
      </w:r>
      <w:r>
        <w:tab/>
        <w:t xml:space="preserve">=  Concatenates numors 10, 15, 16, 17, 18, 19, 20 and 30 into a 3D </w:t>
      </w:r>
    </w:p>
    <w:p w:rsidR="0080014C" w:rsidRDefault="0080014C" w:rsidP="0080014C">
      <w:pPr>
        <w:ind w:left="1724" w:firstLine="437"/>
        <w:jc w:val="both"/>
        <w:outlineLvl w:val="0"/>
      </w:pPr>
      <w:r>
        <w:t xml:space="preserve">    </w:t>
      </w:r>
      <w:proofErr w:type="gramStart"/>
      <w:r>
        <w:t>workspace</w:t>
      </w:r>
      <w:proofErr w:type="gramEnd"/>
      <w:r>
        <w:t xml:space="preserve">. As above they will be treated as independent     </w:t>
      </w:r>
    </w:p>
    <w:p w:rsidR="0080014C" w:rsidRPr="0055689A" w:rsidRDefault="0080014C" w:rsidP="0080014C">
      <w:pPr>
        <w:ind w:left="2160" w:firstLine="240"/>
        <w:jc w:val="both"/>
        <w:outlineLvl w:val="0"/>
      </w:pPr>
      <w:proofErr w:type="gramStart"/>
      <w:r>
        <w:t>samples</w:t>
      </w:r>
      <w:proofErr w:type="gramEnd"/>
      <w:r>
        <w:t>, but sharing the same transmission run.</w:t>
      </w:r>
    </w:p>
    <w:p w:rsidR="00F3387F" w:rsidRDefault="00001311" w:rsidP="00F3387F">
      <w:pPr>
        <w:spacing w:before="120" w:after="120"/>
        <w:jc w:val="both"/>
      </w:pPr>
      <w:r>
        <w:lastRenderedPageBreak/>
        <w:t xml:space="preserve">Note that the </w:t>
      </w:r>
      <w:proofErr w:type="spellStart"/>
      <w:r>
        <w:t>numor</w:t>
      </w:r>
      <w:proofErr w:type="spellEnd"/>
      <w:r>
        <w:t xml:space="preserve"> concatenation can be employed </w:t>
      </w:r>
      <w:proofErr w:type="gramStart"/>
      <w:r>
        <w:t>either in</w:t>
      </w:r>
      <w:proofErr w:type="gramEnd"/>
      <w:r>
        <w:t xml:space="preserve"> the sample or in the cell background cells, as well as in the corresponding transmission runs.</w:t>
      </w:r>
      <w:r w:rsidR="00AD71B3">
        <w:t xml:space="preserve"> If several runs are concatenated in a sample cell and a single background run is given, this background will be applied to all the corresponding sample runs. If the same number of runs are concatenated in </w:t>
      </w:r>
      <w:proofErr w:type="gramStart"/>
      <w:r w:rsidR="00AD71B3">
        <w:t>both a</w:t>
      </w:r>
      <w:proofErr w:type="gramEnd"/>
      <w:r w:rsidR="00AD71B3">
        <w:t xml:space="preserve"> sample and the corresponding background cell then the program will associate a different background run to each of the sample runs. The same applies to the transmissions.</w:t>
      </w:r>
    </w:p>
    <w:p w:rsidR="00AD71B3" w:rsidRDefault="00AD71B3" w:rsidP="00AD71B3">
      <w:pPr>
        <w:spacing w:before="120" w:after="120"/>
        <w:jc w:val="both"/>
      </w:pPr>
      <w:r>
        <w:t xml:space="preserve">The data can be checked visually at any moment by “right-clicking” in any of the filled values. When doing this the raw data will be shown in another window (Fig. 3.3). Additionally, the main information concerning the selected </w:t>
      </w:r>
      <w:proofErr w:type="spellStart"/>
      <w:r>
        <w:t>numor</w:t>
      </w:r>
      <w:proofErr w:type="spellEnd"/>
      <w:r>
        <w:t xml:space="preserve"> will appear in the text line of the main window (see zone d in Fig. 3.2). Note that the number of counts given after the run title (read from the </w:t>
      </w:r>
      <w:proofErr w:type="spellStart"/>
      <w:r>
        <w:t>numor</w:t>
      </w:r>
      <w:proofErr w:type="spellEnd"/>
      <w:r>
        <w:t xml:space="preserve"> file) corresponds to the total counting in the detector excluding the default detector mask and any additional detector mask already defined and applicable to the displayed </w:t>
      </w:r>
      <w:proofErr w:type="spellStart"/>
      <w:r>
        <w:t>numor</w:t>
      </w:r>
      <w:proofErr w:type="spellEnd"/>
      <w:r>
        <w:t xml:space="preserve"> (e.g. if we have defined an additional detector mask for all angles the sum will not include the detector region corresponding to this mask, but if this additional detector mask has been defined only as a low angle mask it will affect the integration region only when displaying a low-Q measurement). If needed, the number of counts over the full detector (without </w:t>
      </w:r>
      <w:proofErr w:type="spellStart"/>
      <w:r>
        <w:t>masking</w:t>
      </w:r>
      <w:proofErr w:type="spellEnd"/>
      <w:r>
        <w:t xml:space="preserve"> any region) can be obtained by clearing all masks. This can be done by selecting one of the options under “Additional masks for detector” and then the option “Clear all masks” under the “Clear” button. The same button can be used to get back the instrument default mask.</w:t>
      </w:r>
    </w:p>
    <w:p w:rsidR="00AD71B3" w:rsidRDefault="00AD71B3" w:rsidP="00F3387F">
      <w:pPr>
        <w:spacing w:before="120" w:after="120"/>
        <w:jc w:val="both"/>
      </w:pPr>
    </w:p>
    <w:p w:rsidR="00AD71B3" w:rsidRPr="00001311" w:rsidRDefault="00AD71B3" w:rsidP="00F3387F">
      <w:pPr>
        <w:spacing w:before="120" w:after="120"/>
        <w:jc w:val="both"/>
      </w:pPr>
    </w:p>
    <w:p w:rsidR="0074555C" w:rsidRPr="00F3387F" w:rsidRDefault="001E3639" w:rsidP="00F3387F">
      <w:pPr>
        <w:spacing w:before="120" w:after="120"/>
        <w:jc w:val="right"/>
        <w:rPr>
          <w:b/>
        </w:rPr>
      </w:pPr>
      <w:r w:rsidRPr="001E3639">
        <w:rPr>
          <w:noProof/>
          <w:lang w:eastAsia="en-US"/>
        </w:rPr>
        <w:lastRenderedPageBreak/>
        <w:pict>
          <v:shapetype id="_x0000_t202" coordsize="21600,21600" o:spt="202" path="m,l,21600r21600,l21600,xe">
            <v:stroke joinstyle="miter"/>
            <v:path gradientshapeok="t" o:connecttype="rect"/>
          </v:shapetype>
          <v:shape id="_x0000_s1043" type="#_x0000_t202" style="position:absolute;left:0;text-align:left;margin-left:324pt;margin-top:278.85pt;width:23.25pt;height:21pt;z-index:251673600;mso-height-percent:200;mso-height-percent:200;mso-width-relative:margin;mso-height-relative:margin" filled="f" stroked="f">
            <v:textbox style="mso-next-textbox:#_x0000_s1043;mso-fit-shape-to-text:t">
              <w:txbxContent>
                <w:p w:rsidR="0025472E" w:rsidRPr="0074555C" w:rsidRDefault="0025472E" w:rsidP="0074555C">
                  <w:pPr>
                    <w:rPr>
                      <w:b/>
                      <w:color w:val="FF0000"/>
                    </w:rPr>
                  </w:pPr>
                  <w:proofErr w:type="gramStart"/>
                  <w:r>
                    <w:rPr>
                      <w:b/>
                      <w:color w:val="FF0000"/>
                    </w:rPr>
                    <w:t>c</w:t>
                  </w:r>
                  <w:proofErr w:type="gramEnd"/>
                </w:p>
              </w:txbxContent>
            </v:textbox>
          </v:shape>
        </w:pict>
      </w:r>
      <w:r w:rsidRPr="001E3639">
        <w:rPr>
          <w:noProof/>
          <w:lang w:eastAsia="en-US"/>
        </w:rPr>
        <w:pict>
          <v:oval id="_x0000_s1035" style="position:absolute;left:0;text-align:left;margin-left:-3.75pt;margin-top:83.45pt;width:449.9pt;height:39.4pt;z-index:251667456" filled="f" strokecolor="red"/>
        </w:pict>
      </w:r>
      <w:r w:rsidRPr="001E3639">
        <w:rPr>
          <w:noProof/>
          <w:lang w:eastAsia="en-US"/>
        </w:rPr>
        <w:pict>
          <v:oval id="_x0000_s1036" style="position:absolute;left:0;text-align:left;margin-left:3.75pt;margin-top:170.85pt;width:303pt;height:52.7pt;z-index:251668480" filled="f" strokecolor="red"/>
        </w:pict>
      </w:r>
      <w:r w:rsidRPr="001E3639">
        <w:rPr>
          <w:noProof/>
          <w:lang w:eastAsia="en-US"/>
        </w:rPr>
        <w:pict>
          <v:oval id="_x0000_s1040" style="position:absolute;left:0;text-align:left;margin-left:3.75pt;margin-top:243.6pt;width:357.75pt;height:45pt;z-index:251672576" filled="f" strokecolor="red"/>
        </w:pict>
      </w:r>
      <w:r w:rsidRPr="001E3639">
        <w:rPr>
          <w:noProof/>
          <w:lang w:eastAsia="en-US"/>
        </w:rPr>
        <w:pict>
          <v:shape id="_x0000_s1039" type="#_x0000_t202" style="position:absolute;left:0;text-align:left;margin-left:304.5pt;margin-top:202.35pt;width:25.5pt;height:21pt;z-index:251671552;mso-height-percent:200;mso-height-percent:200;mso-width-relative:margin;mso-height-relative:margin" filled="f" stroked="f">
            <v:textbox style="mso-next-textbox:#_x0000_s1039;mso-fit-shape-to-text:t">
              <w:txbxContent>
                <w:p w:rsidR="0025472E" w:rsidRPr="0074555C" w:rsidRDefault="0025472E" w:rsidP="0074555C">
                  <w:pPr>
                    <w:rPr>
                      <w:b/>
                      <w:color w:val="FF0000"/>
                    </w:rPr>
                  </w:pPr>
                  <w:proofErr w:type="gramStart"/>
                  <w:r>
                    <w:rPr>
                      <w:b/>
                      <w:color w:val="FF0000"/>
                    </w:rPr>
                    <w:t>b</w:t>
                  </w:r>
                  <w:proofErr w:type="gramEnd"/>
                </w:p>
              </w:txbxContent>
            </v:textbox>
          </v:shape>
        </w:pict>
      </w:r>
      <w:r w:rsidRPr="001E3639">
        <w:rPr>
          <w:noProof/>
          <w:lang w:eastAsia="zh-TW"/>
        </w:rPr>
        <w:pict>
          <v:shape id="_x0000_s1038" type="#_x0000_t202" style="position:absolute;left:0;text-align:left;margin-left:453.65pt;margin-top:109.9pt;width:16.7pt;height:21pt;z-index:251670528;mso-height-percent:200;mso-height-percent:200;mso-width-relative:margin;mso-height-relative:margin" filled="f" stroked="f">
            <v:textbox style="mso-next-textbox:#_x0000_s1038;mso-fit-shape-to-text:t">
              <w:txbxContent>
                <w:p w:rsidR="0025472E" w:rsidRPr="0074555C" w:rsidRDefault="0025472E">
                  <w:pPr>
                    <w:rPr>
                      <w:b/>
                      <w:color w:val="FF0000"/>
                    </w:rPr>
                  </w:pPr>
                  <w:proofErr w:type="gramStart"/>
                  <w:r w:rsidRPr="0074555C">
                    <w:rPr>
                      <w:b/>
                      <w:color w:val="FF0000"/>
                    </w:rPr>
                    <w:t>a</w:t>
                  </w:r>
                  <w:proofErr w:type="gramEnd"/>
                </w:p>
              </w:txbxContent>
            </v:textbox>
          </v:shape>
        </w:pict>
      </w:r>
      <w:r w:rsidRPr="001E3639">
        <w:rPr>
          <w:noProof/>
          <w:lang w:eastAsia="en-US"/>
        </w:rPr>
        <w:pict>
          <v:oval id="_x0000_s1047" style="position:absolute;left:0;text-align:left;margin-left:48pt;margin-top:51pt;width:371.25pt;height:16.7pt;z-index:251676672" filled="f" strokecolor="red"/>
        </w:pict>
      </w:r>
      <w:r w:rsidRPr="001E3639">
        <w:rPr>
          <w:noProof/>
          <w:lang w:eastAsia="en-US"/>
        </w:rPr>
        <w:pict>
          <v:shape id="_x0000_s1048" type="#_x0000_t202" style="position:absolute;left:0;text-align:left;margin-left:413.9pt;margin-top:46.9pt;width:16.7pt;height:21pt;z-index:251677696;mso-height-percent:200;mso-height-percent:200;mso-width-relative:margin;mso-height-relative:margin" filled="f" stroked="f">
            <v:textbox style="mso-next-textbox:#_x0000_s1048;mso-fit-shape-to-text:t">
              <w:txbxContent>
                <w:p w:rsidR="0025472E" w:rsidRPr="0074555C" w:rsidRDefault="0025472E" w:rsidP="00A32F5B">
                  <w:pPr>
                    <w:rPr>
                      <w:b/>
                      <w:color w:val="FF0000"/>
                    </w:rPr>
                  </w:pPr>
                  <w:proofErr w:type="gramStart"/>
                  <w:r>
                    <w:rPr>
                      <w:b/>
                      <w:color w:val="FF0000"/>
                    </w:rPr>
                    <w:t>d</w:t>
                  </w:r>
                  <w:proofErr w:type="gramEnd"/>
                </w:p>
              </w:txbxContent>
            </v:textbox>
          </v:shape>
        </w:pict>
      </w:r>
      <w:r w:rsidR="00A32F5B">
        <w:rPr>
          <w:b/>
          <w:noProof/>
          <w:lang w:eastAsia="en-US"/>
        </w:rPr>
        <w:drawing>
          <wp:inline distT="0" distB="0" distL="0" distR="0">
            <wp:extent cx="6007608" cy="4162806"/>
            <wp:effectExtent l="19050" t="0" r="0" b="0"/>
            <wp:docPr id="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6007608" cy="4162806"/>
                    </a:xfrm>
                    <a:prstGeom prst="rect">
                      <a:avLst/>
                    </a:prstGeom>
                    <a:noFill/>
                    <a:ln w="9525">
                      <a:noFill/>
                      <a:miter lim="800000"/>
                      <a:headEnd/>
                      <a:tailEnd/>
                    </a:ln>
                  </pic:spPr>
                </pic:pic>
              </a:graphicData>
            </a:graphic>
          </wp:inline>
        </w:drawing>
      </w:r>
    </w:p>
    <w:p w:rsidR="00A32F5B" w:rsidRDefault="00C5036A" w:rsidP="00994DDD">
      <w:pPr>
        <w:pStyle w:val="ListParagraph"/>
        <w:spacing w:before="120" w:after="120"/>
        <w:jc w:val="center"/>
      </w:pPr>
      <w:r>
        <w:rPr>
          <w:b/>
        </w:rPr>
        <w:t>Figure 3.2</w:t>
      </w:r>
      <w:r w:rsidR="0074555C" w:rsidRPr="00427C6E">
        <w:rPr>
          <w:b/>
        </w:rPr>
        <w:t>:</w:t>
      </w:r>
      <w:r w:rsidR="0074555C">
        <w:t xml:space="preserve"> Example of a filled table.</w:t>
      </w:r>
    </w:p>
    <w:p w:rsidR="00624787" w:rsidRDefault="00624787" w:rsidP="00624787">
      <w:pPr>
        <w:spacing w:before="120" w:after="120"/>
        <w:jc w:val="both"/>
      </w:pPr>
    </w:p>
    <w:p w:rsidR="00624787" w:rsidRPr="00994DDD" w:rsidRDefault="00624787" w:rsidP="00994DDD">
      <w:pPr>
        <w:pStyle w:val="ListParagraph"/>
        <w:spacing w:before="120" w:after="120"/>
        <w:jc w:val="center"/>
      </w:pPr>
    </w:p>
    <w:p w:rsidR="00A32F5B" w:rsidRDefault="00A32F5B" w:rsidP="00EC5F58">
      <w:pPr>
        <w:pStyle w:val="ListParagraph"/>
        <w:spacing w:before="120" w:after="120"/>
        <w:jc w:val="center"/>
        <w:rPr>
          <w:b/>
        </w:rPr>
      </w:pPr>
      <w:r>
        <w:rPr>
          <w:b/>
          <w:noProof/>
          <w:lang w:eastAsia="en-US"/>
        </w:rPr>
        <w:lastRenderedPageBreak/>
        <w:drawing>
          <wp:inline distT="0" distB="0" distL="0" distR="0">
            <wp:extent cx="3071813" cy="5164931"/>
            <wp:effectExtent l="19050" t="0" r="0" b="0"/>
            <wp:docPr id="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3071813" cy="5164931"/>
                    </a:xfrm>
                    <a:prstGeom prst="rect">
                      <a:avLst/>
                    </a:prstGeom>
                    <a:noFill/>
                    <a:ln w="9525">
                      <a:noFill/>
                      <a:miter lim="800000"/>
                      <a:headEnd/>
                      <a:tailEnd/>
                    </a:ln>
                  </pic:spPr>
                </pic:pic>
              </a:graphicData>
            </a:graphic>
          </wp:inline>
        </w:drawing>
      </w:r>
    </w:p>
    <w:p w:rsidR="00DA54AB" w:rsidRDefault="00DA54AB" w:rsidP="00EC5F58">
      <w:pPr>
        <w:pStyle w:val="ListParagraph"/>
        <w:spacing w:before="120" w:after="120"/>
        <w:jc w:val="center"/>
        <w:rPr>
          <w:b/>
        </w:rPr>
      </w:pPr>
    </w:p>
    <w:p w:rsidR="00F3387F" w:rsidRDefault="00C5036A" w:rsidP="00994DDD">
      <w:pPr>
        <w:pStyle w:val="ListParagraph"/>
        <w:spacing w:before="120" w:after="120"/>
        <w:jc w:val="center"/>
      </w:pPr>
      <w:r>
        <w:rPr>
          <w:b/>
        </w:rPr>
        <w:t>Figure 3.3</w:t>
      </w:r>
      <w:r w:rsidR="00DA54AB" w:rsidRPr="00427C6E">
        <w:rPr>
          <w:b/>
        </w:rPr>
        <w:t>:</w:t>
      </w:r>
      <w:r w:rsidR="00DA54AB">
        <w:t xml:space="preserve"> Window showing the raw data.</w:t>
      </w:r>
    </w:p>
    <w:p w:rsidR="00994DDD" w:rsidRDefault="00994DDD" w:rsidP="00994DDD">
      <w:pPr>
        <w:pStyle w:val="ListParagraph"/>
        <w:spacing w:before="120" w:after="120"/>
        <w:jc w:val="center"/>
      </w:pPr>
    </w:p>
    <w:p w:rsidR="006E63D6" w:rsidRPr="00994DDD" w:rsidRDefault="006E63D6" w:rsidP="00994DDD">
      <w:pPr>
        <w:pStyle w:val="ListParagraph"/>
        <w:spacing w:before="120" w:after="120"/>
        <w:jc w:val="center"/>
      </w:pPr>
    </w:p>
    <w:p w:rsidR="00F3387F" w:rsidRPr="00F3387F" w:rsidRDefault="00F3387F" w:rsidP="00EC5F58">
      <w:pPr>
        <w:pStyle w:val="ListParagraph"/>
        <w:spacing w:before="120" w:after="120"/>
        <w:rPr>
          <w:b/>
        </w:rPr>
      </w:pPr>
    </w:p>
    <w:p w:rsidR="00F3387F" w:rsidRPr="00F3387F" w:rsidRDefault="0004341F" w:rsidP="00F3387F">
      <w:pPr>
        <w:pStyle w:val="ListParagraph"/>
        <w:numPr>
          <w:ilvl w:val="0"/>
          <w:numId w:val="16"/>
        </w:numPr>
        <w:spacing w:before="120" w:after="120"/>
        <w:ind w:left="0" w:firstLine="0"/>
        <w:contextualSpacing w:val="0"/>
        <w:jc w:val="both"/>
      </w:pPr>
      <w:r w:rsidRPr="00F3387F">
        <w:rPr>
          <w:b/>
        </w:rPr>
        <w:t xml:space="preserve">Check </w:t>
      </w:r>
      <w:r w:rsidR="00B97979" w:rsidRPr="00F3387F">
        <w:rPr>
          <w:b/>
        </w:rPr>
        <w:t xml:space="preserve">or modify </w:t>
      </w:r>
      <w:r w:rsidRPr="00F3387F">
        <w:rPr>
          <w:b/>
        </w:rPr>
        <w:t>the</w:t>
      </w:r>
      <w:r w:rsidR="00241A2B" w:rsidRPr="00B97979">
        <w:rPr>
          <w:b/>
        </w:rPr>
        <w:t xml:space="preserve"> </w:t>
      </w:r>
      <w:r w:rsidR="00B97979">
        <w:rPr>
          <w:b/>
        </w:rPr>
        <w:t xml:space="preserve">treatment </w:t>
      </w:r>
      <w:r w:rsidR="00F3387F">
        <w:rPr>
          <w:b/>
        </w:rPr>
        <w:t>options:</w:t>
      </w:r>
      <w:r w:rsidR="00241A2B" w:rsidRPr="00B97979">
        <w:rPr>
          <w:b/>
        </w:rPr>
        <w:t xml:space="preserve"> </w:t>
      </w:r>
    </w:p>
    <w:p w:rsidR="00814256" w:rsidRDefault="00241A2B" w:rsidP="006E63D6">
      <w:pPr>
        <w:pStyle w:val="ListParagraph"/>
        <w:spacing w:before="120" w:after="120"/>
        <w:ind w:left="0"/>
        <w:contextualSpacing w:val="0"/>
        <w:jc w:val="both"/>
      </w:pPr>
      <w:r>
        <w:t>The f</w:t>
      </w:r>
      <w:r w:rsidR="00455355">
        <w:t xml:space="preserve">irst block in the “Treatment </w:t>
      </w:r>
      <w:r>
        <w:t xml:space="preserve">Options” menu contains a series of </w:t>
      </w:r>
      <w:r w:rsidR="00455355">
        <w:t>alternatives</w:t>
      </w:r>
      <w:r>
        <w:t xml:space="preserve"> that can be activated or deactivated. They include the </w:t>
      </w:r>
      <w:r w:rsidR="00455355">
        <w:t>choices</w:t>
      </w:r>
      <w:r>
        <w:t xml:space="preserve"> to calculate automatically the center, the transmission</w:t>
      </w:r>
      <w:r w:rsidR="00DA54AB">
        <w:t>s</w:t>
      </w:r>
      <w:r>
        <w:t xml:space="preserve"> and the masks</w:t>
      </w:r>
      <w:r w:rsidR="00455355">
        <w:t xml:space="preserve">, as well as the possibility to write automatically the final results and </w:t>
      </w:r>
      <w:r>
        <w:t xml:space="preserve"> </w:t>
      </w:r>
      <w:r w:rsidR="00455355">
        <w:t>increment the file extension if a file with the same name already exists (</w:t>
      </w:r>
      <w:r w:rsidR="00DA54AB">
        <w:t xml:space="preserve">this is valid </w:t>
      </w:r>
      <w:r w:rsidR="00455355">
        <w:t xml:space="preserve">only for the “G/T” files). </w:t>
      </w:r>
      <w:r w:rsidR="001B72CF">
        <w:t xml:space="preserve">The option “Re-read data input runs” can be activated </w:t>
      </w:r>
      <w:r w:rsidR="00AD71B3">
        <w:t xml:space="preserve">to force the program to read again all the information from the </w:t>
      </w:r>
      <w:proofErr w:type="spellStart"/>
      <w:r w:rsidR="00AD71B3">
        <w:t>numor</w:t>
      </w:r>
      <w:proofErr w:type="spellEnd"/>
      <w:r w:rsidR="00AD71B3">
        <w:t xml:space="preserve"> data files instead of relying on the information already read and saved into memory</w:t>
      </w:r>
      <w:r w:rsidR="001B72CF">
        <w:t xml:space="preserve">. </w:t>
      </w:r>
      <w:r w:rsidR="00455355">
        <w:t xml:space="preserve">The </w:t>
      </w:r>
      <w:r w:rsidR="00455355" w:rsidRPr="001B72CF">
        <w:rPr>
          <w:b/>
        </w:rPr>
        <w:t>“Group</w:t>
      </w:r>
      <w:r w:rsidR="001B72CF" w:rsidRPr="001B72CF">
        <w:rPr>
          <w:b/>
        </w:rPr>
        <w:t xml:space="preserve"> Mode</w:t>
      </w:r>
      <w:r w:rsidR="00455355" w:rsidRPr="001B72CF">
        <w:rPr>
          <w:b/>
        </w:rPr>
        <w:t>”</w:t>
      </w:r>
      <w:r w:rsidR="00455355">
        <w:t xml:space="preserve"> option allows selecting how to group the data</w:t>
      </w:r>
      <w:r w:rsidR="00455355">
        <w:rPr>
          <w:rStyle w:val="FootnoteReference"/>
        </w:rPr>
        <w:footnoteReference w:id="4"/>
      </w:r>
      <w:r w:rsidR="00455355">
        <w:t>.</w:t>
      </w:r>
      <w:r>
        <w:t xml:space="preserve"> </w:t>
      </w:r>
      <w:r w:rsidRPr="00241A2B">
        <w:t>T</w:t>
      </w:r>
      <w:r>
        <w:t>he second block of options</w:t>
      </w:r>
      <w:r w:rsidR="00381111">
        <w:t xml:space="preserve"> </w:t>
      </w:r>
      <w:r w:rsidR="00455355">
        <w:t xml:space="preserve">named </w:t>
      </w:r>
      <w:r w:rsidR="00455355" w:rsidRPr="001B72CF">
        <w:rPr>
          <w:b/>
        </w:rPr>
        <w:lastRenderedPageBreak/>
        <w:t>“Corrections”</w:t>
      </w:r>
      <w:r w:rsidR="00455355">
        <w:t xml:space="preserve"> </w:t>
      </w:r>
      <w:r w:rsidR="00381111">
        <w:t>will ca</w:t>
      </w:r>
      <w:r w:rsidR="00C5036A">
        <w:t>ll the interface shown in Fig. 3.4</w:t>
      </w:r>
      <w:r w:rsidR="00381111">
        <w:t xml:space="preserve">, which allows </w:t>
      </w:r>
      <w:r w:rsidR="00455355">
        <w:t>selecting or changing</w:t>
      </w:r>
      <w:r w:rsidR="00381111">
        <w:t xml:space="preserve"> the options to be used in the data correction procedure. </w:t>
      </w:r>
      <w:r w:rsidR="00455355">
        <w:t xml:space="preserve">Finally the last block contains two lines that allow loading a calibration file that will be applied to each of the numors read and showing the efficiency map currently in use. By moving the cursor on the window the user can check the values for the efficiency of each detector pixel, as well as the radial distance to the center of the pixel and the corresponding Q value. </w:t>
      </w:r>
    </w:p>
    <w:p w:rsidR="00C5036A" w:rsidRDefault="00C5036A" w:rsidP="00C5036A">
      <w:pPr>
        <w:spacing w:before="120" w:after="120"/>
        <w:jc w:val="both"/>
      </w:pPr>
      <w:r w:rsidRPr="00274057">
        <w:rPr>
          <w:b/>
        </w:rPr>
        <w:t>Corrections applied:</w:t>
      </w:r>
      <w:r>
        <w:t xml:space="preserve"> The window allowing selecting which corrections to apply in the data treatment (called from the line named Corrections in the Treatment Options menu) is shown in Fig. 3.4. </w:t>
      </w:r>
      <w:r w:rsidRPr="00241A2B">
        <w:t>T</w:t>
      </w:r>
      <w:r>
        <w:t>he upper part of the window allows changing between the configurations by selecting Conf 1, 2 or 3 and provides a short summary of the conditions corresponding to the selected configuration: wavelength, detector distance, center, size of beam stop mask (if created), and collimation. A small 2D image of the data is shown and by clicking on it a larger image will appear. The user can move the mouse over the large image and the coordinates, intensity, distance to center and Q value of the current pixel will appear in the text line below the image. The buttons beside allow zooming in and out, as well as changing the color scheme or plotting a larger image as a 2D map or a surface. In order to return to the initial window the user can click on the “Treatment Options” button in the window. Finally the distance and collimation of the water measurement that is going to be used to calculate the efficiency map applied to the selected configuration are also shown.</w:t>
      </w:r>
    </w:p>
    <w:p w:rsidR="00C5036A" w:rsidRDefault="00C5036A" w:rsidP="006E63D6">
      <w:pPr>
        <w:pStyle w:val="ListParagraph"/>
        <w:spacing w:before="120" w:after="120"/>
        <w:ind w:left="0"/>
        <w:contextualSpacing w:val="0"/>
        <w:jc w:val="both"/>
      </w:pPr>
      <w:r>
        <w:t xml:space="preserve">The lower part of the window allows selecting the </w:t>
      </w:r>
      <w:r w:rsidRPr="00274057">
        <w:rPr>
          <w:b/>
        </w:rPr>
        <w:t>corrections and options</w:t>
      </w:r>
      <w:r>
        <w:t xml:space="preserve"> to use in the data treatment: detector dead time correction</w:t>
      </w:r>
      <w:r>
        <w:rPr>
          <w:rStyle w:val="FootnoteReference"/>
        </w:rPr>
        <w:footnoteReference w:id="5"/>
      </w:r>
      <w:r>
        <w:t>, solid angle correction</w:t>
      </w:r>
      <w:r>
        <w:rPr>
          <w:rStyle w:val="FootnoteReference"/>
        </w:rPr>
        <w:footnoteReference w:id="6"/>
      </w:r>
      <w:r>
        <w:t xml:space="preserve">, normalization to monitor or counting time, and method to employ to obtain the absolute intensity (see section on data treatment and corrections). </w:t>
      </w:r>
    </w:p>
    <w:p w:rsidR="00C5036A" w:rsidRDefault="00C5036A" w:rsidP="006E63D6">
      <w:pPr>
        <w:pStyle w:val="ListParagraph"/>
        <w:spacing w:before="120" w:after="120"/>
        <w:ind w:left="0"/>
        <w:contextualSpacing w:val="0"/>
        <w:jc w:val="both"/>
      </w:pPr>
      <w:r>
        <w:t>Two other corrections that can be applied appear above (in the last line of the upper window) and allow correcting for the attenuation of the neutron beam scattered at an angle 2</w:t>
      </w:r>
      <w:r>
        <w:sym w:font="Symbol" w:char="F071"/>
      </w:r>
      <w:r>
        <w:t xml:space="preserve"> (</w:t>
      </w:r>
      <w:proofErr w:type="spellStart"/>
      <w:proofErr w:type="gramStart"/>
      <w:r>
        <w:t>Tr</w:t>
      </w:r>
      <w:proofErr w:type="spellEnd"/>
      <w:r>
        <w:t>(</w:t>
      </w:r>
      <w:proofErr w:type="gramEnd"/>
      <w:r>
        <w:t>2th))</w:t>
      </w:r>
      <w:r>
        <w:rPr>
          <w:rStyle w:val="FootnoteReference"/>
        </w:rPr>
        <w:footnoteReference w:id="7"/>
      </w:r>
      <w:r>
        <w:t>, and applying an instrument dependent correction</w:t>
      </w:r>
      <w:r>
        <w:rPr>
          <w:rStyle w:val="FootnoteReference"/>
        </w:rPr>
        <w:footnoteReference w:id="8"/>
      </w:r>
      <w:r>
        <w:t xml:space="preserve">. By default all the </w:t>
      </w:r>
      <w:r>
        <w:lastRenderedPageBreak/>
        <w:t>corrections are selected and should be applied, but in case of problems or doubts the user can decide which corrections to apply or not by deselecting the desired boxes.</w:t>
      </w:r>
    </w:p>
    <w:p w:rsidR="00AD71B3" w:rsidRPr="006E63D6" w:rsidRDefault="00AD71B3" w:rsidP="006E63D6">
      <w:pPr>
        <w:pStyle w:val="ListParagraph"/>
        <w:spacing w:before="120" w:after="120"/>
        <w:ind w:left="0"/>
        <w:contextualSpacing w:val="0"/>
        <w:jc w:val="both"/>
      </w:pPr>
    </w:p>
    <w:p w:rsidR="00381111" w:rsidRPr="00F3387F" w:rsidRDefault="001B72CF" w:rsidP="00F3387F">
      <w:pPr>
        <w:spacing w:before="120" w:after="120"/>
        <w:jc w:val="center"/>
        <w:rPr>
          <w:b/>
          <w:sz w:val="32"/>
          <w:szCs w:val="32"/>
        </w:rPr>
      </w:pPr>
      <w:r>
        <w:rPr>
          <w:b/>
          <w:noProof/>
          <w:sz w:val="32"/>
          <w:szCs w:val="32"/>
          <w:lang w:eastAsia="en-US"/>
        </w:rPr>
        <w:drawing>
          <wp:inline distT="0" distB="0" distL="0" distR="0">
            <wp:extent cx="3071813" cy="5164931"/>
            <wp:effectExtent l="19050" t="0" r="0"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3071813" cy="5164931"/>
                    </a:xfrm>
                    <a:prstGeom prst="rect">
                      <a:avLst/>
                    </a:prstGeom>
                    <a:noFill/>
                    <a:ln w="9525">
                      <a:noFill/>
                      <a:miter lim="800000"/>
                      <a:headEnd/>
                      <a:tailEnd/>
                    </a:ln>
                  </pic:spPr>
                </pic:pic>
              </a:graphicData>
            </a:graphic>
          </wp:inline>
        </w:drawing>
      </w:r>
    </w:p>
    <w:p w:rsidR="00381111" w:rsidRDefault="00C5036A" w:rsidP="00EC5F58">
      <w:pPr>
        <w:spacing w:before="120" w:after="120"/>
        <w:jc w:val="center"/>
      </w:pPr>
      <w:r>
        <w:rPr>
          <w:b/>
        </w:rPr>
        <w:t>Figure 3.4</w:t>
      </w:r>
      <w:r w:rsidR="00381111" w:rsidRPr="00427C6E">
        <w:rPr>
          <w:b/>
        </w:rPr>
        <w:t>:</w:t>
      </w:r>
      <w:r w:rsidR="00381111">
        <w:t xml:space="preserve"> Interface to select/change the options to be used in the treatment.</w:t>
      </w:r>
    </w:p>
    <w:p w:rsidR="001B72CF" w:rsidRDefault="001B72CF" w:rsidP="00EC5F58">
      <w:pPr>
        <w:spacing w:before="120" w:after="120"/>
        <w:jc w:val="center"/>
      </w:pPr>
    </w:p>
    <w:p w:rsidR="00DF7749" w:rsidRDefault="00DF7749" w:rsidP="00274057">
      <w:pPr>
        <w:spacing w:before="120" w:after="120"/>
        <w:jc w:val="both"/>
      </w:pPr>
    </w:p>
    <w:p w:rsidR="00460F19" w:rsidRDefault="00C90EF4" w:rsidP="00274057">
      <w:pPr>
        <w:spacing w:before="120" w:after="120"/>
        <w:jc w:val="both"/>
      </w:pPr>
      <w:r>
        <w:t>Concerning the calculation of the absolute intensities, t</w:t>
      </w:r>
      <w:r w:rsidR="00DF7749">
        <w:t xml:space="preserve">he default method employs the incident flux </w:t>
      </w:r>
      <w:r>
        <w:t xml:space="preserve">as </w:t>
      </w:r>
      <w:r w:rsidR="00DF7749">
        <w:t>estimated from the direct beam measurements performed at each detector distance in order to obtain the differential scattering cross-section per unit sample volume, d</w:t>
      </w:r>
      <w:r w:rsidR="00DF7749">
        <w:sym w:font="Symbol" w:char="F053"/>
      </w:r>
      <w:r w:rsidR="00DF7749">
        <w:t>/d</w:t>
      </w:r>
      <w:r w:rsidR="00DF7749">
        <w:sym w:font="Symbol" w:char="F057"/>
      </w:r>
      <w:r w:rsidR="00DF7749">
        <w:t xml:space="preserve"> (cm</w:t>
      </w:r>
      <w:r w:rsidR="00DF7749" w:rsidRPr="00DF7749">
        <w:rPr>
          <w:vertAlign w:val="superscript"/>
        </w:rPr>
        <w:sym w:font="Symbol" w:char="F02D"/>
      </w:r>
      <w:r w:rsidR="00DF7749" w:rsidRPr="00DF7749">
        <w:rPr>
          <w:vertAlign w:val="superscript"/>
        </w:rPr>
        <w:t>1</w:t>
      </w:r>
      <w:r w:rsidR="00DF7749">
        <w:t xml:space="preserve">). However the precision </w:t>
      </w:r>
      <w:r w:rsidR="00E269FA">
        <w:t xml:space="preserve">in the estimation of the incident flux is limited [2], so a second possibility consists in using a standard sample (typically light water) of well known differential cross section and perform the scaling in relation to this sample. In this case the user should tick the box “Fixed Water Cross Section” and introduce in the </w:t>
      </w:r>
      <w:r w:rsidR="00E269FA">
        <w:lastRenderedPageBreak/>
        <w:t>neighboring box the right value for the differential scattering cross section (in</w:t>
      </w:r>
      <w:r w:rsidR="00E269FA" w:rsidRPr="00E269FA">
        <w:t xml:space="preserve"> </w:t>
      </w:r>
      <w:r w:rsidR="00E269FA">
        <w:t>cm</w:t>
      </w:r>
      <w:r w:rsidR="00E269FA" w:rsidRPr="00DF7749">
        <w:rPr>
          <w:vertAlign w:val="superscript"/>
        </w:rPr>
        <w:sym w:font="Symbol" w:char="F02D"/>
      </w:r>
      <w:r w:rsidR="00E269FA" w:rsidRPr="00DF7749">
        <w:rPr>
          <w:vertAlign w:val="superscript"/>
        </w:rPr>
        <w:t>1</w:t>
      </w:r>
      <w:r w:rsidR="00E269FA">
        <w:t>)</w:t>
      </w:r>
      <w:r w:rsidR="00E269FA">
        <w:rPr>
          <w:rStyle w:val="FootnoteReference"/>
        </w:rPr>
        <w:footnoteReference w:id="9"/>
      </w:r>
      <w:r w:rsidR="00E269FA">
        <w:t>.  Fi</w:t>
      </w:r>
      <w:r w:rsidR="009575FA">
        <w:t xml:space="preserve">nally the user can tick the ‘No </w:t>
      </w:r>
      <w:r w:rsidR="00E269FA">
        <w:t>scaling’ option. In this case</w:t>
      </w:r>
      <w:r w:rsidR="00460F19">
        <w:t xml:space="preserve"> </w:t>
      </w:r>
      <w:r>
        <w:t xml:space="preserve">the data will be corrected, but </w:t>
      </w:r>
      <w:r w:rsidR="00460F19">
        <w:t xml:space="preserve">no calibration </w:t>
      </w:r>
      <w:r>
        <w:t>will be</w:t>
      </w:r>
      <w:r w:rsidR="00460F19">
        <w:t xml:space="preserve"> performed. The help button provides some help about the formulas employed in each case. The equations applied and all the details concerning the data treatment are given in the ‘Data Treatment’ section.</w:t>
      </w:r>
    </w:p>
    <w:p w:rsidR="0054004E" w:rsidRPr="0004341F" w:rsidRDefault="0054004E" w:rsidP="00EC5F58">
      <w:pPr>
        <w:pStyle w:val="ListParagraph"/>
        <w:spacing w:before="120" w:after="120"/>
        <w:rPr>
          <w:b/>
        </w:rPr>
      </w:pPr>
    </w:p>
    <w:p w:rsidR="00274057" w:rsidRPr="00274057" w:rsidRDefault="0054004E" w:rsidP="00274057">
      <w:pPr>
        <w:pStyle w:val="ListParagraph"/>
        <w:numPr>
          <w:ilvl w:val="0"/>
          <w:numId w:val="16"/>
        </w:numPr>
        <w:spacing w:before="120" w:after="120"/>
        <w:ind w:left="0" w:firstLine="0"/>
        <w:contextualSpacing w:val="0"/>
        <w:jc w:val="both"/>
        <w:rPr>
          <w:b/>
          <w:sz w:val="32"/>
          <w:szCs w:val="32"/>
        </w:rPr>
      </w:pPr>
      <w:r>
        <w:rPr>
          <w:b/>
        </w:rPr>
        <w:t>Define the masks</w:t>
      </w:r>
      <w:r w:rsidR="00274057">
        <w:rPr>
          <w:b/>
        </w:rPr>
        <w:t>:</w:t>
      </w:r>
    </w:p>
    <w:p w:rsidR="00AD5EA7" w:rsidRPr="00512DE0" w:rsidRDefault="0054004E" w:rsidP="00512DE0">
      <w:pPr>
        <w:pStyle w:val="ListParagraph"/>
        <w:spacing w:before="120" w:after="120"/>
        <w:ind w:left="0"/>
        <w:contextualSpacing w:val="0"/>
        <w:jc w:val="both"/>
        <w:rPr>
          <w:b/>
          <w:sz w:val="32"/>
          <w:szCs w:val="32"/>
        </w:rPr>
      </w:pPr>
      <w:r w:rsidRPr="0054004E">
        <w:rPr>
          <w:b/>
        </w:rPr>
        <w:t xml:space="preserve"> </w:t>
      </w:r>
      <w:r>
        <w:t>Use the “Mask” menu to define all the needed mask</w:t>
      </w:r>
      <w:r w:rsidR="00C5036A">
        <w:t>s. The interface shown in Fig. 3.5</w:t>
      </w:r>
      <w:r>
        <w:t xml:space="preserve"> will appear and the user can use the left </w:t>
      </w:r>
      <w:r w:rsidR="00E40EF7">
        <w:t xml:space="preserve">or middle </w:t>
      </w:r>
      <w:r>
        <w:t>mouse-button to select the area corresponding to the beam stop, such that this region will be masked. Once a region has been selected</w:t>
      </w:r>
      <w:r w:rsidR="00BC2F24">
        <w:t xml:space="preserve"> the corresponding values are shown in the box named ‘Beam x1,</w:t>
      </w:r>
      <w:r w:rsidR="00AD5EA7">
        <w:t xml:space="preserve"> </w:t>
      </w:r>
      <w:r w:rsidR="00BC2F24">
        <w:t>x2,</w:t>
      </w:r>
      <w:r w:rsidR="00AD5EA7">
        <w:t xml:space="preserve"> </w:t>
      </w:r>
      <w:r w:rsidR="00BC2F24">
        <w:t>y1,</w:t>
      </w:r>
      <w:r w:rsidR="00AD5EA7">
        <w:t xml:space="preserve"> </w:t>
      </w:r>
      <w:r w:rsidR="00BC2F24">
        <w:t xml:space="preserve">y2’. Those values can be edited and the masked region will change accordingly. The show button allows </w:t>
      </w:r>
      <w:r w:rsidR="00AD5EA7">
        <w:t>hiding or showing</w:t>
      </w:r>
      <w:r w:rsidR="00BC2F24">
        <w:t xml:space="preserve"> different masks, as well as changing the shape of the beam stop (rectangular or ellipsoidal). The detector image can also be zoomed (using the </w:t>
      </w:r>
      <w:proofErr w:type="gramStart"/>
      <w:r w:rsidR="00BC2F24">
        <w:t>In</w:t>
      </w:r>
      <w:proofErr w:type="gramEnd"/>
      <w:r w:rsidR="00BC2F24">
        <w:t xml:space="preserve"> button on the interface, Out to zoom out) and in this case the </w:t>
      </w:r>
      <w:r w:rsidR="00E40EF7">
        <w:t xml:space="preserve">left mouse-button can be used to move the image and the </w:t>
      </w:r>
      <w:r w:rsidR="00BC2F24">
        <w:t>middle button to define the mask.</w:t>
      </w:r>
      <w:r w:rsidR="00AD5EA7">
        <w:t xml:space="preserve"> </w:t>
      </w:r>
    </w:p>
    <w:p w:rsidR="00AD5EA7" w:rsidRDefault="00AD5EA7" w:rsidP="00512DE0">
      <w:pPr>
        <w:spacing w:before="120" w:after="120"/>
        <w:jc w:val="both"/>
      </w:pPr>
      <w:r w:rsidRPr="00BC2F24">
        <w:t>T</w:t>
      </w:r>
      <w:r>
        <w:t xml:space="preserve">he first three lines in the Mask menu allow defining the masks corresponding to the beam stop for the three detector distances. In each case only a single mask per configuration can be defined. When one of these lines is selected the lower part of the interface will show that the ‘Sample Beam’ option is selected and the </w:t>
      </w:r>
      <w:proofErr w:type="spellStart"/>
      <w:r>
        <w:t>numor</w:t>
      </w:r>
      <w:proofErr w:type="spellEnd"/>
      <w:r>
        <w:t xml:space="preserve"> that is currently plotted in the figure. By default this is the empty cell measurement corresponding to the selected configuration, but the user can write a different </w:t>
      </w:r>
      <w:proofErr w:type="spellStart"/>
      <w:r>
        <w:t>numor</w:t>
      </w:r>
      <w:proofErr w:type="spellEnd"/>
      <w:r>
        <w:t xml:space="preserve"> in the box and the window will show the desired </w:t>
      </w:r>
      <w:r w:rsidR="0064190E">
        <w:t>data</w:t>
      </w:r>
      <w:r>
        <w:t xml:space="preserve">. </w:t>
      </w:r>
    </w:p>
    <w:p w:rsidR="00AD5EA7" w:rsidRDefault="00AD5EA7" w:rsidP="00512DE0">
      <w:pPr>
        <w:spacing w:before="120" w:after="120"/>
        <w:jc w:val="both"/>
      </w:pPr>
      <w:r>
        <w:t xml:space="preserve">The following line allows defining the water mask. In this case the ‘Water Beam’ option will appear as selected in the lower part of the window, and the </w:t>
      </w:r>
      <w:r w:rsidR="005D47B3">
        <w:t>corresponding</w:t>
      </w:r>
      <w:r>
        <w:t xml:space="preserve"> </w:t>
      </w:r>
      <w:proofErr w:type="spellStart"/>
      <w:r>
        <w:t>numor</w:t>
      </w:r>
      <w:proofErr w:type="spellEnd"/>
      <w:r>
        <w:t xml:space="preserve"> appears in the Water box. Again only a single mask can be defined and in this case the values will appear in the “Box x1, x2, y1, y2” box. Note that the mask is defined for the currently selected water, so in case the user is using </w:t>
      </w:r>
      <w:proofErr w:type="gramStart"/>
      <w:r w:rsidR="00512DE0">
        <w:t>a second</w:t>
      </w:r>
      <w:proofErr w:type="gramEnd"/>
      <w:r>
        <w:t xml:space="preserve"> water for the high-Q configuration, he should create the mask for the default water, and then select the high-Q water and create another mask</w:t>
      </w:r>
      <w:r>
        <w:rPr>
          <w:rStyle w:val="FootnoteReference"/>
        </w:rPr>
        <w:footnoteReference w:id="10"/>
      </w:r>
      <w:r>
        <w:t>.</w:t>
      </w:r>
      <w:r w:rsidRPr="00AD5EA7">
        <w:t xml:space="preserve"> </w:t>
      </w:r>
    </w:p>
    <w:p w:rsidR="0054004E" w:rsidRDefault="00AD5EA7" w:rsidP="00512DE0">
      <w:pPr>
        <w:spacing w:before="120" w:after="120"/>
        <w:jc w:val="both"/>
      </w:pPr>
      <w:r>
        <w:t xml:space="preserve">The previous masks are employed only to cover the beam stop region. If the user needs to cover additional detector regions, he </w:t>
      </w:r>
      <w:r w:rsidR="005D47B3">
        <w:t>must</w:t>
      </w:r>
      <w:r>
        <w:t xml:space="preserve"> use the </w:t>
      </w:r>
      <w:r w:rsidR="005D47B3">
        <w:t xml:space="preserve">menu </w:t>
      </w:r>
      <w:r>
        <w:t>‘Add</w:t>
      </w:r>
      <w:r w:rsidR="005D47B3">
        <w:t>itional masks for detector’</w:t>
      </w:r>
      <w:r>
        <w:t>.</w:t>
      </w:r>
      <w:r w:rsidR="008202EF">
        <w:t xml:space="preserve"> In this case he can create a mask for a particular configuration (e.g. to cover a parasitic reflection appearing at a particular sample-detector distance) or to be applied to all configurations (e.g. to cover a damaged detector region). Again the selected option (Cur Conf or All conf) will be shown in the lower part of the window, together with the plotted </w:t>
      </w:r>
      <w:proofErr w:type="spellStart"/>
      <w:r w:rsidR="008202EF">
        <w:t>numor</w:t>
      </w:r>
      <w:proofErr w:type="spellEnd"/>
      <w:r w:rsidR="008202EF">
        <w:t xml:space="preserve">. If </w:t>
      </w:r>
      <w:r w:rsidR="008202EF" w:rsidRPr="008202EF">
        <w:rPr>
          <w:b/>
        </w:rPr>
        <w:t xml:space="preserve">both a general mask and an additional mask for a given distance are </w:t>
      </w:r>
      <w:r w:rsidR="008202EF" w:rsidRPr="008202EF">
        <w:rPr>
          <w:b/>
        </w:rPr>
        <w:lastRenderedPageBreak/>
        <w:t>needed, the mask to be applied to all the detectors distances should be created first!</w:t>
      </w:r>
      <w:r w:rsidR="008202EF">
        <w:t xml:space="preserve"> The number of additional masks is unlimited, but only the coordinates of the last mask created appear in the “</w:t>
      </w:r>
      <w:proofErr w:type="gramStart"/>
      <w:r w:rsidR="008202EF">
        <w:t>Box  x1</w:t>
      </w:r>
      <w:proofErr w:type="gramEnd"/>
      <w:r w:rsidR="008202EF">
        <w:t>, x2,y1,y2” zone</w:t>
      </w:r>
      <w:r w:rsidR="008202EF" w:rsidRPr="00BC2F24">
        <w:t xml:space="preserve"> </w:t>
      </w:r>
      <w:r w:rsidR="008202EF">
        <w:t>and can be edited. The “Undo” button removes only the last mask, but it can be applied consecutively to remove a given number of masks. The “Clear” button allows removing all detector masks, including the instrument default mask</w:t>
      </w:r>
      <w:r w:rsidR="008202EF">
        <w:rPr>
          <w:rStyle w:val="FootnoteReference"/>
        </w:rPr>
        <w:footnoteReference w:id="11"/>
      </w:r>
      <w:r w:rsidR="008202EF">
        <w:t>, or keeping only the default mask. Note that this button does not affect the beam stop mask.</w:t>
      </w:r>
    </w:p>
    <w:p w:rsidR="00AD71B3" w:rsidRPr="00AD5EA7" w:rsidRDefault="00AD71B3" w:rsidP="00512DE0">
      <w:pPr>
        <w:spacing w:before="120" w:after="120"/>
        <w:jc w:val="both"/>
      </w:pPr>
    </w:p>
    <w:p w:rsidR="0054004E" w:rsidRDefault="0064190E" w:rsidP="00274057">
      <w:pPr>
        <w:spacing w:before="120" w:after="120"/>
        <w:jc w:val="center"/>
        <w:rPr>
          <w:b/>
        </w:rPr>
      </w:pPr>
      <w:r>
        <w:rPr>
          <w:b/>
          <w:noProof/>
          <w:lang w:eastAsia="en-US"/>
        </w:rPr>
        <w:drawing>
          <wp:inline distT="0" distB="0" distL="0" distR="0">
            <wp:extent cx="3194685" cy="5371529"/>
            <wp:effectExtent l="19050" t="0" r="5715" b="0"/>
            <wp:docPr id="2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srcRect/>
                    <a:stretch>
                      <a:fillRect/>
                    </a:stretch>
                  </pic:blipFill>
                  <pic:spPr bwMode="auto">
                    <a:xfrm>
                      <a:off x="0" y="0"/>
                      <a:ext cx="3194685" cy="5371529"/>
                    </a:xfrm>
                    <a:prstGeom prst="rect">
                      <a:avLst/>
                    </a:prstGeom>
                    <a:noFill/>
                    <a:ln w="9525">
                      <a:noFill/>
                      <a:miter lim="800000"/>
                      <a:headEnd/>
                      <a:tailEnd/>
                    </a:ln>
                  </pic:spPr>
                </pic:pic>
              </a:graphicData>
            </a:graphic>
          </wp:inline>
        </w:drawing>
      </w:r>
      <w:r w:rsidR="0054004E" w:rsidRPr="0054004E">
        <w:rPr>
          <w:b/>
        </w:rPr>
        <w:t xml:space="preserve"> </w:t>
      </w:r>
    </w:p>
    <w:p w:rsidR="00F90ACF" w:rsidRPr="008202EF" w:rsidRDefault="0054004E" w:rsidP="008202EF">
      <w:pPr>
        <w:spacing w:before="120" w:after="120"/>
        <w:jc w:val="center"/>
      </w:pPr>
      <w:r>
        <w:rPr>
          <w:b/>
        </w:rPr>
        <w:t>Figure</w:t>
      </w:r>
      <w:r w:rsidR="00C5036A">
        <w:rPr>
          <w:b/>
        </w:rPr>
        <w:t xml:space="preserve"> 3.5</w:t>
      </w:r>
      <w:r w:rsidRPr="00427C6E">
        <w:rPr>
          <w:b/>
        </w:rPr>
        <w:t>:</w:t>
      </w:r>
      <w:r>
        <w:t xml:space="preserve"> Interface to create a mask.</w:t>
      </w:r>
    </w:p>
    <w:p w:rsidR="008202EF" w:rsidRPr="008202EF" w:rsidRDefault="00F90ACF" w:rsidP="008202EF">
      <w:pPr>
        <w:pStyle w:val="ListParagraph"/>
        <w:numPr>
          <w:ilvl w:val="0"/>
          <w:numId w:val="16"/>
        </w:numPr>
        <w:spacing w:before="120" w:after="120"/>
        <w:ind w:left="0" w:firstLine="0"/>
        <w:contextualSpacing w:val="0"/>
        <w:jc w:val="both"/>
        <w:rPr>
          <w:b/>
        </w:rPr>
      </w:pPr>
      <w:r w:rsidRPr="008202EF">
        <w:rPr>
          <w:b/>
        </w:rPr>
        <w:t>Calculate the transmissions</w:t>
      </w:r>
      <w:r w:rsidR="008202EF" w:rsidRPr="008202EF">
        <w:rPr>
          <w:b/>
        </w:rPr>
        <w:t>:</w:t>
      </w:r>
    </w:p>
    <w:p w:rsidR="00994DDD" w:rsidRDefault="00F90ACF" w:rsidP="008202EF">
      <w:pPr>
        <w:pStyle w:val="ListParagraph"/>
        <w:spacing w:before="120" w:after="120"/>
        <w:ind w:left="0"/>
        <w:contextualSpacing w:val="0"/>
        <w:jc w:val="both"/>
      </w:pPr>
      <w:r>
        <w:rPr>
          <w:b/>
        </w:rPr>
        <w:lastRenderedPageBreak/>
        <w:t xml:space="preserve"> </w:t>
      </w:r>
      <w:r>
        <w:t>The transmissions can be automatically calculated by the program (</w:t>
      </w:r>
      <w:r w:rsidR="005D47B3">
        <w:t xml:space="preserve">see </w:t>
      </w:r>
      <w:r>
        <w:t xml:space="preserve">option in </w:t>
      </w:r>
      <w:r w:rsidR="005D47B3">
        <w:t xml:space="preserve">menu “Treatment </w:t>
      </w:r>
      <w:r>
        <w:t>Options</w:t>
      </w:r>
      <w:r w:rsidR="005D47B3">
        <w:t>”</w:t>
      </w:r>
      <w:r>
        <w:t>) and in most cases the result is very reliable</w:t>
      </w:r>
      <w:r>
        <w:rPr>
          <w:rStyle w:val="FootnoteReference"/>
        </w:rPr>
        <w:footnoteReference w:id="12"/>
      </w:r>
      <w:r>
        <w:t>.</w:t>
      </w:r>
      <w:r w:rsidR="00BE0E85">
        <w:t xml:space="preserve"> However the user can check the calculation using the </w:t>
      </w:r>
      <w:r w:rsidR="005D47B3">
        <w:t>menu “Transmissions”</w:t>
      </w:r>
      <w:r w:rsidR="00BE0E85">
        <w:t>, that will make appear a wind</w:t>
      </w:r>
      <w:r w:rsidR="00C5036A">
        <w:t>ow like the one shown in Fig. 3.6</w:t>
      </w:r>
      <w:r w:rsidR="00BE0E85">
        <w:t xml:space="preserve">. </w:t>
      </w:r>
      <w:r w:rsidR="00994DDD">
        <w:t xml:space="preserve">When this window appears the total number of counts inside the integration region for the direct beam is given. If no region has been selected, the number given corresponds to the sum over the full detector but excluding the region masked by default. If the user wants to know the total number of counts in a particular region, he/she can sketch the integration region and then </w:t>
      </w:r>
      <w:proofErr w:type="spellStart"/>
      <w:r w:rsidR="00994DDD">
        <w:t>replot</w:t>
      </w:r>
      <w:proofErr w:type="spellEnd"/>
      <w:r w:rsidR="00994DDD">
        <w:t xml:space="preserve"> the window by calling it from the Transmissions menu and the number of counts will be updated. </w:t>
      </w:r>
    </w:p>
    <w:p w:rsidR="000544BD" w:rsidRDefault="00BE0E85" w:rsidP="00994DDD">
      <w:pPr>
        <w:pStyle w:val="ListParagraph"/>
        <w:spacing w:before="120" w:after="120"/>
        <w:ind w:left="0"/>
        <w:contextualSpacing w:val="0"/>
        <w:jc w:val="both"/>
      </w:pPr>
      <w:r>
        <w:t xml:space="preserve">The user can then define the desired integration region using the mouse left-button (middle-button if </w:t>
      </w:r>
      <w:proofErr w:type="gramStart"/>
      <w:r>
        <w:t>zoomed</w:t>
      </w:r>
      <w:proofErr w:type="gramEnd"/>
      <w:r>
        <w:t xml:space="preserve"> image) and then click on “Calculate Transmission” to perform the calculation.</w:t>
      </w:r>
      <w:r w:rsidR="000544BD">
        <w:t xml:space="preserve"> The calculated transmissions will then be filled directly into the main table. Note that the transmission values of the main table can be edited, so if for any reason the user prefers to change any of the calculated values he can do it and the modified transmissions will be used in the data treatment. </w:t>
      </w:r>
      <w:r w:rsidR="00A066D1">
        <w:t xml:space="preserve">The computed transmissions are also saved in an ASCII file named </w:t>
      </w:r>
      <w:r w:rsidR="00A066D1" w:rsidRPr="007F56BE">
        <w:rPr>
          <w:i/>
        </w:rPr>
        <w:t>sans_transmissions.txt</w:t>
      </w:r>
      <w:r w:rsidR="007F56BE">
        <w:t xml:space="preserve"> and they can be reloaded if needed using the option “Get transmissions from an input file”.</w:t>
      </w:r>
    </w:p>
    <w:p w:rsidR="00994DDD" w:rsidRDefault="00994DDD" w:rsidP="00994DDD">
      <w:pPr>
        <w:pStyle w:val="ListParagraph"/>
        <w:spacing w:before="120" w:after="120"/>
        <w:ind w:left="0"/>
        <w:contextualSpacing w:val="0"/>
        <w:jc w:val="both"/>
      </w:pPr>
    </w:p>
    <w:p w:rsidR="00994DDD" w:rsidRDefault="00994DDD" w:rsidP="00994DDD">
      <w:pPr>
        <w:spacing w:before="120" w:after="120"/>
        <w:jc w:val="center"/>
      </w:pPr>
    </w:p>
    <w:p w:rsidR="00994DDD" w:rsidRDefault="00994DDD" w:rsidP="00994DDD">
      <w:pPr>
        <w:pStyle w:val="ListParagraph"/>
        <w:numPr>
          <w:ilvl w:val="0"/>
          <w:numId w:val="16"/>
        </w:numPr>
        <w:spacing w:before="120" w:after="120"/>
        <w:ind w:left="0" w:firstLine="0"/>
        <w:contextualSpacing w:val="0"/>
        <w:jc w:val="both"/>
        <w:rPr>
          <w:b/>
        </w:rPr>
      </w:pPr>
      <w:r w:rsidRPr="000544BD">
        <w:rPr>
          <w:b/>
        </w:rPr>
        <w:t xml:space="preserve">Calculate the </w:t>
      </w:r>
      <w:r>
        <w:rPr>
          <w:b/>
        </w:rPr>
        <w:t>center for each configuration:</w:t>
      </w:r>
    </w:p>
    <w:p w:rsidR="007F56BE" w:rsidRDefault="00994DDD" w:rsidP="00994DDD">
      <w:pPr>
        <w:pStyle w:val="ListParagraph"/>
        <w:spacing w:before="120" w:after="120"/>
        <w:ind w:left="0"/>
        <w:contextualSpacing w:val="0"/>
        <w:jc w:val="both"/>
      </w:pPr>
      <w:r>
        <w:t>As for the transmissions, the center can be automatically calculated (option in Treatment Options), although it is a good practice to check the result. The “Center” menu allows calculating the center for each of the configurations employed.</w:t>
      </w:r>
      <w:r w:rsidRPr="001E428D">
        <w:t xml:space="preserve"> </w:t>
      </w:r>
      <w:r>
        <w:t>A window sim</w:t>
      </w:r>
      <w:r w:rsidR="00C5036A">
        <w:t>ilar to the one shown in Fig. 3.7</w:t>
      </w:r>
      <w:r>
        <w:t xml:space="preserve"> will appear, allowing the user to define a given range to calculate it. Then the beam center is computed as the center of gravity of the neutron counts inside the selected region. However the user can also choose to determine the beam center from a fit to a double Gaussian function or as the average between both methods. In standard situations, the result will not change, but there may be particular cases where one option could be preferred (e.g. if the beam center is shifted almost outside of the detector). The calculated center (CX, CY) is shown in the center interface and written in the comments block of the main table as well. The estimated incident flux for the present configuration (Phi0) is also shown in the interface. </w:t>
      </w:r>
    </w:p>
    <w:p w:rsidR="00994DDD" w:rsidRDefault="007F56BE" w:rsidP="00994DDD">
      <w:pPr>
        <w:pStyle w:val="ListParagraph"/>
        <w:spacing w:before="120" w:after="120"/>
        <w:ind w:left="0"/>
        <w:contextualSpacing w:val="0"/>
        <w:jc w:val="both"/>
      </w:pPr>
      <w:r>
        <w:t xml:space="preserve">The </w:t>
      </w:r>
      <w:r w:rsidR="00994DDD">
        <w:t>user ca</w:t>
      </w:r>
      <w:r>
        <w:t>n fix a specific center by giving</w:t>
      </w:r>
      <w:r w:rsidR="00994DDD">
        <w:t xml:space="preserve"> a single value in the </w:t>
      </w:r>
      <w:proofErr w:type="spellStart"/>
      <w:r w:rsidR="00994DDD">
        <w:t>Xrange</w:t>
      </w:r>
      <w:proofErr w:type="spellEnd"/>
      <w:r w:rsidR="00994DDD">
        <w:t xml:space="preserve"> an</w:t>
      </w:r>
      <w:r w:rsidR="00C5036A">
        <w:t xml:space="preserve">d </w:t>
      </w:r>
      <w:proofErr w:type="spellStart"/>
      <w:r w:rsidR="00C5036A">
        <w:t>Yrange</w:t>
      </w:r>
      <w:proofErr w:type="spellEnd"/>
      <w:r w:rsidR="00C5036A">
        <w:t xml:space="preserve"> boxes (see Fig. 3.7</w:t>
      </w:r>
      <w:r w:rsidR="00994DDD">
        <w:t>).</w:t>
      </w:r>
      <w:r>
        <w:t xml:space="preserve"> This can be useful for comparison purposes or when a valid direct beam measurement is not available to determine the center.</w:t>
      </w:r>
    </w:p>
    <w:p w:rsidR="007F56BE" w:rsidRPr="001E428D" w:rsidRDefault="007F56BE" w:rsidP="00994DDD">
      <w:pPr>
        <w:pStyle w:val="ListParagraph"/>
        <w:spacing w:before="120" w:after="120"/>
        <w:ind w:left="0"/>
        <w:contextualSpacing w:val="0"/>
        <w:jc w:val="both"/>
        <w:rPr>
          <w:b/>
        </w:rPr>
      </w:pPr>
      <w:r>
        <w:t xml:space="preserve">A final remark is that at the same time that the calculation of the center is done, the width of the neutron beam is also computed from a double fit to the horizontal and vertical </w:t>
      </w:r>
      <w:r>
        <w:lastRenderedPageBreak/>
        <w:t xml:space="preserve">profiles. This value is used to compute </w:t>
      </w:r>
      <w:r>
        <w:sym w:font="Symbol" w:char="F073"/>
      </w:r>
      <w:r>
        <w:t>(</w:t>
      </w:r>
      <w:r>
        <w:sym w:font="Symbol" w:char="F051"/>
      </w:r>
      <w:r>
        <w:t>) which is later employed to calculate the Q-resolution (see section 4.9). As the fit is done only over the region selected to compute the center, the width obtained may be largely overestimated if the number of pixels selected is too small. Therefore the user is recommended to use the full detector when computing the beam center or at least a reasonable detector window extending well into the region where the number of counts is close to zero</w:t>
      </w:r>
      <w:r w:rsidR="00E577FD">
        <w:t xml:space="preserve"> (typically a window of 20 x 20 pixels is enough to avoid any problems with the automatic fitting procedure). This also implies that when the center is set manually the value </w:t>
      </w:r>
      <w:proofErr w:type="gramStart"/>
      <w:r w:rsidR="00E577FD">
        <w:t xml:space="preserve">of  </w:t>
      </w:r>
      <w:proofErr w:type="gramEnd"/>
      <w:r w:rsidR="00E577FD">
        <w:sym w:font="Symbol" w:char="F073"/>
      </w:r>
      <w:r w:rsidR="00E577FD">
        <w:t>(</w:t>
      </w:r>
      <w:r w:rsidR="00E577FD">
        <w:sym w:font="Symbol" w:char="F051"/>
      </w:r>
      <w:r w:rsidR="00E577FD">
        <w:t xml:space="preserve">) is not known and the Q-resolution cannot be computed. </w:t>
      </w:r>
    </w:p>
    <w:p w:rsidR="00994DDD" w:rsidRPr="004A1ADA" w:rsidRDefault="00994DDD" w:rsidP="00994DDD">
      <w:pPr>
        <w:pStyle w:val="ListParagraph"/>
        <w:spacing w:before="120" w:after="120"/>
        <w:ind w:left="0"/>
        <w:contextualSpacing w:val="0"/>
        <w:jc w:val="both"/>
        <w:rPr>
          <w:b/>
          <w:color w:val="FF0000"/>
        </w:rPr>
      </w:pPr>
    </w:p>
    <w:p w:rsidR="00BE0E85" w:rsidRDefault="00994DDD" w:rsidP="004A1ADA">
      <w:pPr>
        <w:spacing w:before="120" w:after="120"/>
        <w:jc w:val="center"/>
        <w:rPr>
          <w:b/>
        </w:rPr>
      </w:pPr>
      <w:r>
        <w:rPr>
          <w:b/>
          <w:noProof/>
          <w:lang w:eastAsia="en-US"/>
        </w:rPr>
        <w:drawing>
          <wp:inline distT="0" distB="0" distL="0" distR="0">
            <wp:extent cx="3276600" cy="550926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3276600" cy="5509260"/>
                    </a:xfrm>
                    <a:prstGeom prst="rect">
                      <a:avLst/>
                    </a:prstGeom>
                    <a:noFill/>
                    <a:ln w="9525">
                      <a:noFill/>
                      <a:miter lim="800000"/>
                      <a:headEnd/>
                      <a:tailEnd/>
                    </a:ln>
                  </pic:spPr>
                </pic:pic>
              </a:graphicData>
            </a:graphic>
          </wp:inline>
        </w:drawing>
      </w:r>
    </w:p>
    <w:p w:rsidR="00381111" w:rsidRDefault="00C5036A" w:rsidP="008202EF">
      <w:pPr>
        <w:spacing w:before="120" w:after="120"/>
        <w:jc w:val="center"/>
      </w:pPr>
      <w:r>
        <w:rPr>
          <w:b/>
        </w:rPr>
        <w:t>Figure 3.6</w:t>
      </w:r>
      <w:r w:rsidR="00BE0E85" w:rsidRPr="00427C6E">
        <w:rPr>
          <w:b/>
        </w:rPr>
        <w:t>:</w:t>
      </w:r>
      <w:r w:rsidR="00BE0E85">
        <w:t xml:space="preserve"> Interface to calculate the transmissions.</w:t>
      </w:r>
    </w:p>
    <w:p w:rsidR="001E428D" w:rsidRPr="001E428D" w:rsidRDefault="001E428D" w:rsidP="00EC5F58">
      <w:pPr>
        <w:pStyle w:val="ListParagraph"/>
        <w:spacing w:before="120" w:after="120"/>
        <w:jc w:val="both"/>
        <w:rPr>
          <w:b/>
        </w:rPr>
      </w:pPr>
    </w:p>
    <w:p w:rsidR="001E428D" w:rsidRDefault="003A63CA" w:rsidP="00EC5F58">
      <w:pPr>
        <w:spacing w:before="120" w:after="120"/>
        <w:jc w:val="right"/>
        <w:rPr>
          <w:b/>
        </w:rPr>
      </w:pPr>
      <w:r>
        <w:rPr>
          <w:b/>
          <w:noProof/>
          <w:lang w:eastAsia="en-US"/>
        </w:rPr>
        <w:lastRenderedPageBreak/>
        <w:drawing>
          <wp:inline distT="0" distB="0" distL="0" distR="0">
            <wp:extent cx="2457450" cy="4131945"/>
            <wp:effectExtent l="19050" t="0" r="0" b="0"/>
            <wp:docPr id="3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srcRect/>
                    <a:stretch>
                      <a:fillRect/>
                    </a:stretch>
                  </pic:blipFill>
                  <pic:spPr bwMode="auto">
                    <a:xfrm>
                      <a:off x="0" y="0"/>
                      <a:ext cx="2457450" cy="4131945"/>
                    </a:xfrm>
                    <a:prstGeom prst="rect">
                      <a:avLst/>
                    </a:prstGeom>
                    <a:noFill/>
                    <a:ln w="9525">
                      <a:noFill/>
                      <a:miter lim="800000"/>
                      <a:headEnd/>
                      <a:tailEnd/>
                    </a:ln>
                  </pic:spPr>
                </pic:pic>
              </a:graphicData>
            </a:graphic>
          </wp:inline>
        </w:drawing>
      </w:r>
      <w:r w:rsidR="001E428D" w:rsidRPr="001E428D">
        <w:rPr>
          <w:b/>
        </w:rPr>
        <w:t xml:space="preserve"> </w:t>
      </w:r>
      <w:r>
        <w:rPr>
          <w:b/>
          <w:noProof/>
          <w:lang w:eastAsia="en-US"/>
        </w:rPr>
        <w:drawing>
          <wp:inline distT="0" distB="0" distL="0" distR="0">
            <wp:extent cx="2457450" cy="4131945"/>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cstate="print"/>
                    <a:srcRect/>
                    <a:stretch>
                      <a:fillRect/>
                    </a:stretch>
                  </pic:blipFill>
                  <pic:spPr bwMode="auto">
                    <a:xfrm>
                      <a:off x="0" y="0"/>
                      <a:ext cx="2457450" cy="4131945"/>
                    </a:xfrm>
                    <a:prstGeom prst="rect">
                      <a:avLst/>
                    </a:prstGeom>
                    <a:noFill/>
                    <a:ln w="9525">
                      <a:noFill/>
                      <a:miter lim="800000"/>
                      <a:headEnd/>
                      <a:tailEnd/>
                    </a:ln>
                  </pic:spPr>
                </pic:pic>
              </a:graphicData>
            </a:graphic>
          </wp:inline>
        </w:drawing>
      </w:r>
    </w:p>
    <w:p w:rsidR="002B20BF" w:rsidRDefault="002B20BF" w:rsidP="00EC5F58">
      <w:pPr>
        <w:spacing w:before="120" w:after="120"/>
        <w:jc w:val="right"/>
        <w:rPr>
          <w:b/>
        </w:rPr>
      </w:pPr>
    </w:p>
    <w:p w:rsidR="001E428D" w:rsidRDefault="00116AF0" w:rsidP="00EC5F58">
      <w:pPr>
        <w:spacing w:before="120" w:after="120"/>
        <w:jc w:val="both"/>
      </w:pPr>
      <w:r>
        <w:rPr>
          <w:b/>
        </w:rPr>
        <w:t xml:space="preserve">Figure </w:t>
      </w:r>
      <w:r w:rsidR="00C5036A">
        <w:rPr>
          <w:b/>
        </w:rPr>
        <w:t>3.7</w:t>
      </w:r>
      <w:r w:rsidR="001E428D" w:rsidRPr="00427C6E">
        <w:rPr>
          <w:b/>
        </w:rPr>
        <w:t>:</w:t>
      </w:r>
      <w:r w:rsidR="001E428D">
        <w:t xml:space="preserve"> Interface to calculate the center.</w:t>
      </w:r>
      <w:r>
        <w:t xml:space="preserve"> The right figure shows how to specify the center at a particular position (in this case at the pixel (10,</w:t>
      </w:r>
      <w:r w:rsidR="004A1ADA">
        <w:t xml:space="preserve"> </w:t>
      </w:r>
      <w:r>
        <w:t>10)).</w:t>
      </w:r>
    </w:p>
    <w:p w:rsidR="002B20BF" w:rsidRDefault="002B20BF" w:rsidP="00EC5F58">
      <w:pPr>
        <w:spacing w:before="120" w:after="120"/>
        <w:jc w:val="both"/>
      </w:pPr>
    </w:p>
    <w:p w:rsidR="000C0D12" w:rsidRDefault="000C0D12" w:rsidP="00371B20">
      <w:pPr>
        <w:pStyle w:val="ListParagraph"/>
        <w:numPr>
          <w:ilvl w:val="0"/>
          <w:numId w:val="16"/>
        </w:numPr>
        <w:spacing w:before="120" w:after="120"/>
        <w:ind w:left="0" w:firstLine="0"/>
        <w:contextualSpacing w:val="0"/>
        <w:jc w:val="both"/>
        <w:rPr>
          <w:b/>
        </w:rPr>
      </w:pPr>
      <w:r>
        <w:rPr>
          <w:b/>
        </w:rPr>
        <w:t>Treat:</w:t>
      </w:r>
      <w:r w:rsidR="000863B5">
        <w:rPr>
          <w:b/>
        </w:rPr>
        <w:t xml:space="preserve"> </w:t>
      </w:r>
    </w:p>
    <w:p w:rsidR="00A513B0" w:rsidRDefault="000863B5" w:rsidP="00371B20">
      <w:pPr>
        <w:pStyle w:val="ListParagraph"/>
        <w:spacing w:before="120" w:after="120"/>
        <w:ind w:left="0"/>
        <w:contextualSpacing w:val="0"/>
        <w:jc w:val="both"/>
      </w:pPr>
      <w:r>
        <w:t xml:space="preserve">Now the </w:t>
      </w:r>
      <w:r w:rsidR="00624787">
        <w:t>data reduction</w:t>
      </w:r>
      <w:r>
        <w:t xml:space="preserve"> can be </w:t>
      </w:r>
      <w:r w:rsidR="00624787">
        <w:t>done</w:t>
      </w:r>
      <w:r>
        <w:t xml:space="preserve"> using </w:t>
      </w:r>
      <w:r w:rsidR="00624787">
        <w:t xml:space="preserve">one of </w:t>
      </w:r>
      <w:r>
        <w:t>the different possibilities that appear under the “Treat” button</w:t>
      </w:r>
      <w:r w:rsidR="00C5036A">
        <w:t xml:space="preserve"> (see Fig. 3.8</w:t>
      </w:r>
      <w:r w:rsidR="00A513B0">
        <w:t>)</w:t>
      </w:r>
      <w:r>
        <w:t xml:space="preserve">. The “Group” box beside this button allows to choose the step (in pixels) to </w:t>
      </w:r>
      <w:r w:rsidR="00624787">
        <w:t xml:space="preserve">be </w:t>
      </w:r>
      <w:r>
        <w:t>employ</w:t>
      </w:r>
      <w:r w:rsidR="00624787">
        <w:t>ed</w:t>
      </w:r>
      <w:r>
        <w:t xml:space="preserve"> when integrating the data. The standard value to use is 1.0, while setting the value to 0.0 means that the data will be corrected but not integrated, resulting in a series of 2D files</w:t>
      </w:r>
      <w:r>
        <w:rPr>
          <w:rStyle w:val="FootnoteReference"/>
        </w:rPr>
        <w:footnoteReference w:id="13"/>
      </w:r>
      <w:r>
        <w:t>. The user can choose to treat all the configurations at the same time or just a particular one. Once the treatment is completed, a window to plot and manipulate</w:t>
      </w:r>
      <w:r w:rsidR="00A513B0">
        <w:t xml:space="preserve"> </w:t>
      </w:r>
      <w:r w:rsidR="00C5036A">
        <w:t>t</w:t>
      </w:r>
      <w:r w:rsidR="00F45782">
        <w:t>he results will appear (Fig. 3.10</w:t>
      </w:r>
      <w:r>
        <w:t>).</w:t>
      </w:r>
      <w:r w:rsidR="006E63D6">
        <w:t xml:space="preserve"> At the same time, the dark grey cells (Lo counts, </w:t>
      </w:r>
      <w:proofErr w:type="spellStart"/>
      <w:r w:rsidR="006E63D6">
        <w:t>Md</w:t>
      </w:r>
      <w:proofErr w:type="spellEnd"/>
      <w:r w:rsidR="006E63D6">
        <w:t xml:space="preserve"> counts, Hi </w:t>
      </w:r>
      <w:proofErr w:type="spellStart"/>
      <w:r w:rsidR="006E63D6">
        <w:t>counds</w:t>
      </w:r>
      <w:proofErr w:type="spellEnd"/>
      <w:r w:rsidR="006E63D6">
        <w:t xml:space="preserve">) of the spreadsheet will be filled with the </w:t>
      </w:r>
      <w:proofErr w:type="spellStart"/>
      <w:r w:rsidR="006E63D6">
        <w:t>numor</w:t>
      </w:r>
      <w:proofErr w:type="spellEnd"/>
      <w:r w:rsidR="006E63D6">
        <w:t xml:space="preserve"> title and the total number of counts, so this can be used to check that all the input numors were correct. Note that the number of counts is the sum over the full detector excluding any detector mask (see comments on section 3.3</w:t>
      </w:r>
      <w:r w:rsidR="007E166E">
        <w:t xml:space="preserve">). Note as well that if the table is already filled and a second treatment with different detector masks is performed, the values in those cells will be updated only if the option “Re-read data input </w:t>
      </w:r>
      <w:r w:rsidR="007E166E">
        <w:lastRenderedPageBreak/>
        <w:t>runs” has been selected in the “Treatment options” menu. Every ti</w:t>
      </w:r>
      <w:r w:rsidR="008C7CE8">
        <w:t xml:space="preserve">me that a treatment is performed an ASCII file named </w:t>
      </w:r>
      <w:r w:rsidR="008C7CE8" w:rsidRPr="008C7CE8">
        <w:rPr>
          <w:i/>
        </w:rPr>
        <w:t>current_spreadsheet.txt</w:t>
      </w:r>
      <w:r w:rsidR="008C7CE8">
        <w:t xml:space="preserve"> is written. This file contains all the information filled in the spreadsheet and therefore can be associated to the results to know exactly which operations have been performed to arrive to those results.</w:t>
      </w:r>
      <w:r w:rsidR="00F45782">
        <w:t xml:space="preserve"> Some basic information (particularly useful when something goes wrong) is also written in the Lamp Journal. This is accessible from the “Help/Use” menu, under the line “The JOURNAL” and its appearance is shown in Fig. 3.9. The method employed to obtain the absolute intensities is written (e.g. Efficiency scaling with </w:t>
      </w:r>
      <w:r w:rsidR="00F45782">
        <w:sym w:font="Symbol" w:char="F066"/>
      </w:r>
      <w:r w:rsidR="00F45782">
        <w:t xml:space="preserve"> = … or Water scaling with </w:t>
      </w:r>
      <w:proofErr w:type="spellStart"/>
      <w:r w:rsidR="00F45782">
        <w:t>Fsc</w:t>
      </w:r>
      <w:proofErr w:type="spellEnd"/>
      <w:r w:rsidR="00F45782">
        <w:t xml:space="preserve"> = …, </w:t>
      </w:r>
      <w:r w:rsidR="00F45782">
        <w:sym w:font="Symbol" w:char="F063"/>
      </w:r>
      <w:r w:rsidR="00F45782" w:rsidRPr="00F45782">
        <w:rPr>
          <w:vertAlign w:val="subscript"/>
        </w:rPr>
        <w:t>H2O</w:t>
      </w:r>
      <w:r w:rsidR="00F45782">
        <w:t xml:space="preserve"> = …, see 4.8 for more details) together with the distances and collimations corresponding to each configuration, so the user can check quickly if there is any problem with any of those basic parameters (e.g. due to a bad input in the table).</w:t>
      </w:r>
    </w:p>
    <w:p w:rsidR="00F45782" w:rsidRPr="00A513B0" w:rsidRDefault="00F45782" w:rsidP="00371B20">
      <w:pPr>
        <w:pStyle w:val="ListParagraph"/>
        <w:spacing w:before="120" w:after="120"/>
        <w:ind w:left="0"/>
        <w:contextualSpacing w:val="0"/>
        <w:jc w:val="both"/>
        <w:rPr>
          <w:b/>
        </w:rPr>
      </w:pPr>
      <w:r>
        <w:t xml:space="preserve">Another useful feature in the “Help/Use” menu is provided by the “Data inspection in LAMP” tool. SANS spreadsheet is linked to Lamp and uses the Lamp workspaces. This line shows the content of each of the workspaces employed by SANS spreadsheet, so it is possible to use </w:t>
      </w:r>
      <w:r w:rsidR="00E40EF7">
        <w:t xml:space="preserve">the full functionality of </w:t>
      </w:r>
      <w:r>
        <w:t xml:space="preserve">Lamp </w:t>
      </w:r>
      <w:r w:rsidR="00E40EF7">
        <w:t>for data inspection</w:t>
      </w:r>
      <w:r>
        <w:t xml:space="preserve">.  </w:t>
      </w:r>
    </w:p>
    <w:p w:rsidR="00A513B0" w:rsidRPr="00A513B0" w:rsidRDefault="00A513B0" w:rsidP="00EC5F58">
      <w:pPr>
        <w:spacing w:before="120" w:after="120"/>
        <w:ind w:left="360"/>
        <w:jc w:val="both"/>
        <w:rPr>
          <w:b/>
        </w:rPr>
      </w:pPr>
    </w:p>
    <w:p w:rsidR="003B198E" w:rsidRPr="00624787" w:rsidRDefault="003A63CA" w:rsidP="00624787">
      <w:pPr>
        <w:spacing w:before="120" w:after="120"/>
        <w:ind w:left="360"/>
        <w:jc w:val="both"/>
        <w:rPr>
          <w:b/>
        </w:rPr>
      </w:pPr>
      <w:r>
        <w:rPr>
          <w:b/>
          <w:noProof/>
          <w:lang w:eastAsia="en-US"/>
        </w:rPr>
        <w:drawing>
          <wp:inline distT="0" distB="0" distL="0" distR="0">
            <wp:extent cx="5476875" cy="3505200"/>
            <wp:effectExtent l="1905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srcRect/>
                    <a:stretch>
                      <a:fillRect/>
                    </a:stretch>
                  </pic:blipFill>
                  <pic:spPr bwMode="auto">
                    <a:xfrm>
                      <a:off x="0" y="0"/>
                      <a:ext cx="5476875" cy="3505200"/>
                    </a:xfrm>
                    <a:prstGeom prst="rect">
                      <a:avLst/>
                    </a:prstGeom>
                    <a:noFill/>
                    <a:ln w="9525">
                      <a:noFill/>
                      <a:miter lim="800000"/>
                      <a:headEnd/>
                      <a:tailEnd/>
                    </a:ln>
                  </pic:spPr>
                </pic:pic>
              </a:graphicData>
            </a:graphic>
          </wp:inline>
        </w:drawing>
      </w:r>
    </w:p>
    <w:p w:rsidR="003B198E" w:rsidRDefault="00C5036A" w:rsidP="00EC5F58">
      <w:pPr>
        <w:spacing w:before="120" w:after="120"/>
        <w:ind w:left="360"/>
        <w:jc w:val="center"/>
      </w:pPr>
      <w:r>
        <w:rPr>
          <w:b/>
        </w:rPr>
        <w:t>Figure 3.8</w:t>
      </w:r>
      <w:r w:rsidR="003B198E" w:rsidRPr="003B198E">
        <w:rPr>
          <w:b/>
        </w:rPr>
        <w:t>:</w:t>
      </w:r>
      <w:r w:rsidR="003B198E">
        <w:t xml:space="preserve"> </w:t>
      </w:r>
      <w:r w:rsidR="00A513B0">
        <w:t xml:space="preserve">Launching the data </w:t>
      </w:r>
      <w:r w:rsidR="00624787">
        <w:t>reduction procedure</w:t>
      </w:r>
      <w:r w:rsidR="00A513B0">
        <w:t>.</w:t>
      </w:r>
    </w:p>
    <w:p w:rsidR="00F45782" w:rsidRDefault="001E3639" w:rsidP="00EC5F58">
      <w:pPr>
        <w:spacing w:before="120" w:after="120"/>
        <w:ind w:left="360"/>
        <w:jc w:val="center"/>
      </w:pPr>
      <w:r>
        <w:rPr>
          <w:noProof/>
          <w:lang w:eastAsia="en-US"/>
        </w:rPr>
        <w:lastRenderedPageBreak/>
        <w:pict>
          <v:oval id="_x0000_s1057" style="position:absolute;left:0;text-align:left;margin-left:15.75pt;margin-top:101.25pt;width:399.75pt;height:99pt;z-index:251681792" filled="f" strokecolor="red"/>
        </w:pict>
      </w:r>
      <w:r w:rsidR="00F45782">
        <w:rPr>
          <w:noProof/>
          <w:lang w:eastAsia="en-US"/>
        </w:rPr>
        <w:drawing>
          <wp:inline distT="0" distB="0" distL="0" distR="0">
            <wp:extent cx="5019675" cy="399097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5019675" cy="3990975"/>
                    </a:xfrm>
                    <a:prstGeom prst="rect">
                      <a:avLst/>
                    </a:prstGeom>
                    <a:noFill/>
                    <a:ln w="9525">
                      <a:noFill/>
                      <a:miter lim="800000"/>
                      <a:headEnd/>
                      <a:tailEnd/>
                    </a:ln>
                  </pic:spPr>
                </pic:pic>
              </a:graphicData>
            </a:graphic>
          </wp:inline>
        </w:drawing>
      </w:r>
    </w:p>
    <w:p w:rsidR="00F45782" w:rsidRDefault="00F45782" w:rsidP="00F45782">
      <w:pPr>
        <w:spacing w:before="120" w:after="120"/>
        <w:ind w:left="360"/>
        <w:jc w:val="both"/>
      </w:pPr>
      <w:r>
        <w:rPr>
          <w:b/>
        </w:rPr>
        <w:t>Figure 3.9</w:t>
      </w:r>
      <w:r w:rsidRPr="003B198E">
        <w:rPr>
          <w:b/>
        </w:rPr>
        <w:t>:</w:t>
      </w:r>
      <w:r>
        <w:t xml:space="preserve"> Lamp Journal. The conditions employed to reduce the middle-Q configuration (distances and collimations for sample, empty beam and water runs, as well as measuring times and monitor values) are shown.</w:t>
      </w:r>
    </w:p>
    <w:p w:rsidR="003B198E" w:rsidRPr="003B198E" w:rsidRDefault="003B198E" w:rsidP="00EC5F58">
      <w:pPr>
        <w:spacing w:before="120" w:after="120"/>
        <w:ind w:left="360"/>
        <w:jc w:val="both"/>
        <w:rPr>
          <w:b/>
        </w:rPr>
      </w:pPr>
    </w:p>
    <w:p w:rsidR="000863B5" w:rsidRPr="000863B5" w:rsidRDefault="000863B5" w:rsidP="00EC5F58">
      <w:pPr>
        <w:pStyle w:val="ListParagraph"/>
        <w:spacing w:before="120" w:after="120"/>
        <w:jc w:val="both"/>
        <w:rPr>
          <w:b/>
        </w:rPr>
      </w:pPr>
    </w:p>
    <w:p w:rsidR="007E166E" w:rsidRDefault="000863B5" w:rsidP="007E166E">
      <w:pPr>
        <w:pStyle w:val="ListParagraph"/>
        <w:numPr>
          <w:ilvl w:val="0"/>
          <w:numId w:val="16"/>
        </w:numPr>
        <w:spacing w:before="120" w:after="120"/>
        <w:contextualSpacing w:val="0"/>
        <w:jc w:val="both"/>
        <w:rPr>
          <w:b/>
        </w:rPr>
      </w:pPr>
      <w:r>
        <w:rPr>
          <w:b/>
        </w:rPr>
        <w:t>Looking and manipulating the results</w:t>
      </w:r>
      <w:r w:rsidR="007E166E">
        <w:rPr>
          <w:b/>
        </w:rPr>
        <w:t>:</w:t>
      </w:r>
      <w:r>
        <w:rPr>
          <w:b/>
        </w:rPr>
        <w:t xml:space="preserve"> </w:t>
      </w:r>
    </w:p>
    <w:p w:rsidR="0055689A" w:rsidRDefault="007E166E" w:rsidP="007E166E">
      <w:pPr>
        <w:pStyle w:val="ListParagraph"/>
        <w:spacing w:before="120" w:after="120"/>
        <w:ind w:left="0"/>
        <w:contextualSpacing w:val="0"/>
        <w:jc w:val="both"/>
      </w:pPr>
      <w:r>
        <w:t>Once the data treatment is done, t</w:t>
      </w:r>
      <w:r w:rsidR="000863B5">
        <w:t xml:space="preserve">he list of </w:t>
      </w:r>
      <w:r>
        <w:t>reduced</w:t>
      </w:r>
      <w:r w:rsidR="000863B5">
        <w:t xml:space="preserve"> data appears in the lower box </w:t>
      </w:r>
      <w:r w:rsidR="001E3D42">
        <w:t>o</w:t>
      </w:r>
      <w:r w:rsidR="00C5036A">
        <w:t>f</w:t>
      </w:r>
      <w:r w:rsidR="00F45782">
        <w:t xml:space="preserve"> the interface shown in Fig. 3.10</w:t>
      </w:r>
      <w:r w:rsidR="000863B5">
        <w:t xml:space="preserve">. </w:t>
      </w:r>
      <w:r w:rsidR="0055689A">
        <w:t>This window can also be called from the “Treat” button, selecting the line “Show integration results”. It is also possible to plot the 2D corrected data by choosing “Show corrected data” and then “Show corrected LOW, MIDDLE or HIGH”.</w:t>
      </w:r>
    </w:p>
    <w:p w:rsidR="005E1433" w:rsidRPr="005E1433" w:rsidRDefault="0055689A" w:rsidP="007E166E">
      <w:pPr>
        <w:pStyle w:val="ListParagraph"/>
        <w:spacing w:before="120" w:after="120"/>
        <w:ind w:left="0"/>
        <w:contextualSpacing w:val="0"/>
        <w:jc w:val="both"/>
        <w:rPr>
          <w:b/>
        </w:rPr>
      </w:pPr>
      <w:r>
        <w:t>In the text box of the results window shown in Fig. 3.10 e</w:t>
      </w:r>
      <w:r w:rsidR="005E1433">
        <w:t>ach line corresponds to one particular sample and configuration and provides some information to identify the corresponding measurement (</w:t>
      </w:r>
      <w:proofErr w:type="spellStart"/>
      <w:r w:rsidR="005E1433">
        <w:t>numor</w:t>
      </w:r>
      <w:proofErr w:type="spellEnd"/>
      <w:r w:rsidR="005E1433">
        <w:t xml:space="preserve">, configuration keyword: </w:t>
      </w:r>
      <w:proofErr w:type="spellStart"/>
      <w:r w:rsidR="005E1433">
        <w:t>gH</w:t>
      </w:r>
      <w:proofErr w:type="spellEnd"/>
      <w:r w:rsidR="005E1433">
        <w:t xml:space="preserve"> for High-Q, </w:t>
      </w:r>
      <w:proofErr w:type="spellStart"/>
      <w:r w:rsidR="005E1433">
        <w:t>mM</w:t>
      </w:r>
      <w:proofErr w:type="spellEnd"/>
      <w:r w:rsidR="005E1433">
        <w:t xml:space="preserve"> for Middle-Q, </w:t>
      </w:r>
      <w:proofErr w:type="spellStart"/>
      <w:r w:rsidR="005E1433">
        <w:t>pL</w:t>
      </w:r>
      <w:proofErr w:type="spellEnd"/>
      <w:r w:rsidR="005E1433">
        <w:t xml:space="preserve"> for Low-Q, title, wavelength, detector distance, collimation, etc.). The user can select one or several results and plot them in the graphical window. The type of scale and representation can be modified using the “Log I” button and the different possibilities available from the f(I) and f(Q) buttons, while the intensity and Q-ranges can be set manually by selecting </w:t>
      </w:r>
      <w:r w:rsidR="00FD2C00">
        <w:t>“</w:t>
      </w:r>
      <w:r w:rsidR="005E1433">
        <w:t>I</w:t>
      </w:r>
      <w:r w:rsidR="00FD2C00">
        <w:t xml:space="preserve"> </w:t>
      </w:r>
      <w:proofErr w:type="spellStart"/>
      <w:r w:rsidR="005E1433">
        <w:t>r</w:t>
      </w:r>
      <w:r w:rsidR="00320B48">
        <w:t>g</w:t>
      </w:r>
      <w:proofErr w:type="spellEnd"/>
      <w:r w:rsidR="00320B48">
        <w:t>”</w:t>
      </w:r>
      <w:r w:rsidR="005E1433">
        <w:t xml:space="preserve"> and/or </w:t>
      </w:r>
      <w:r w:rsidR="00FD2C00">
        <w:t>“</w:t>
      </w:r>
      <w:r w:rsidR="005E1433">
        <w:t>Q</w:t>
      </w:r>
      <w:r w:rsidR="00FD2C00">
        <w:t xml:space="preserve"> </w:t>
      </w:r>
      <w:proofErr w:type="spellStart"/>
      <w:r w:rsidR="005E1433">
        <w:t>r</w:t>
      </w:r>
      <w:r w:rsidR="00FD2C00">
        <w:t>g</w:t>
      </w:r>
      <w:proofErr w:type="spellEnd"/>
      <w:r w:rsidR="00FD2C00">
        <w:t>”</w:t>
      </w:r>
      <w:r w:rsidR="005E1433">
        <w:t xml:space="preserve"> and using the corresponding boxes to </w:t>
      </w:r>
      <w:r w:rsidR="008C7CE8">
        <w:t>provide</w:t>
      </w:r>
      <w:r w:rsidR="005E1433">
        <w:t xml:space="preserve"> the desired limits.</w:t>
      </w:r>
      <w:r w:rsidR="00320B48">
        <w:t xml:space="preserve"> The list of data can be reordered using the button “Sorting and Selecting the List”</w:t>
      </w:r>
      <w:r w:rsidR="001A5918">
        <w:t>, which allows as well selecting all the curves or all the samples measured at a given distance (Conf 1, 2 or 3</w:t>
      </w:r>
      <w:r w:rsidR="008C7CE8">
        <w:t xml:space="preserve"> curves</w:t>
      </w:r>
      <w:r w:rsidR="001A5918">
        <w:t>).</w:t>
      </w:r>
    </w:p>
    <w:p w:rsidR="00FD2C00" w:rsidRDefault="00320B48" w:rsidP="008C7CE8">
      <w:pPr>
        <w:spacing w:before="120" w:after="120"/>
        <w:jc w:val="center"/>
        <w:rPr>
          <w:b/>
        </w:rPr>
      </w:pPr>
      <w:r>
        <w:rPr>
          <w:b/>
          <w:noProof/>
          <w:lang w:eastAsia="en-US"/>
        </w:rPr>
        <w:lastRenderedPageBreak/>
        <w:drawing>
          <wp:inline distT="0" distB="0" distL="0" distR="0">
            <wp:extent cx="3686175" cy="6197918"/>
            <wp:effectExtent l="1905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 cstate="print"/>
                    <a:srcRect/>
                    <a:stretch>
                      <a:fillRect/>
                    </a:stretch>
                  </pic:blipFill>
                  <pic:spPr bwMode="auto">
                    <a:xfrm>
                      <a:off x="0" y="0"/>
                      <a:ext cx="3686175" cy="6197918"/>
                    </a:xfrm>
                    <a:prstGeom prst="rect">
                      <a:avLst/>
                    </a:prstGeom>
                    <a:noFill/>
                    <a:ln w="9525">
                      <a:noFill/>
                      <a:miter lim="800000"/>
                      <a:headEnd/>
                      <a:tailEnd/>
                    </a:ln>
                  </pic:spPr>
                </pic:pic>
              </a:graphicData>
            </a:graphic>
          </wp:inline>
        </w:drawing>
      </w:r>
    </w:p>
    <w:p w:rsidR="001E3D42" w:rsidRDefault="00F45782" w:rsidP="00EC5F58">
      <w:pPr>
        <w:spacing w:before="120" w:after="120"/>
        <w:jc w:val="center"/>
      </w:pPr>
      <w:r>
        <w:rPr>
          <w:b/>
        </w:rPr>
        <w:t>Figure 3.10</w:t>
      </w:r>
      <w:r w:rsidR="001E3D42" w:rsidRPr="00427C6E">
        <w:rPr>
          <w:b/>
        </w:rPr>
        <w:t>:</w:t>
      </w:r>
      <w:r w:rsidR="001E3D42">
        <w:t xml:space="preserve"> Interface to plot and manipulate the corrected data.</w:t>
      </w:r>
    </w:p>
    <w:p w:rsidR="005E1433" w:rsidRDefault="005E1433" w:rsidP="00EC5F58">
      <w:pPr>
        <w:pStyle w:val="ListParagraph"/>
        <w:spacing w:before="120" w:after="120"/>
        <w:jc w:val="center"/>
      </w:pPr>
    </w:p>
    <w:p w:rsidR="000863B5" w:rsidRDefault="005E1433" w:rsidP="008C7CE8">
      <w:pPr>
        <w:spacing w:before="120" w:after="120"/>
        <w:jc w:val="both"/>
      </w:pPr>
      <w:r>
        <w:t xml:space="preserve">The </w:t>
      </w:r>
      <w:r w:rsidR="008C7CE8">
        <w:t>results interface provides different options to display and manipulate the reduced curves. They are accessible from the tabs Plots/Print, Merging, Save/Restore, Operations and Models. The first one (</w:t>
      </w:r>
      <w:r w:rsidR="0081203F">
        <w:t>“</w:t>
      </w:r>
      <w:r>
        <w:t>PLOTS/PRINT</w:t>
      </w:r>
      <w:r w:rsidR="0081203F">
        <w:t>”</w:t>
      </w:r>
      <w:r w:rsidR="008C7CE8">
        <w:t>)</w:t>
      </w:r>
      <w:r>
        <w:t xml:space="preserve"> </w:t>
      </w:r>
      <w:r w:rsidR="00D305DB">
        <w:t>allows selecting</w:t>
      </w:r>
      <w:r w:rsidR="00731E92">
        <w:t xml:space="preserve"> the line style (lines or symbols, error bars or not), as well as printing the </w:t>
      </w:r>
      <w:r w:rsidR="008C7CE8">
        <w:t>displayed image</w:t>
      </w:r>
      <w:r w:rsidR="00731E92">
        <w:t xml:space="preserve"> (to a postscript file or </w:t>
      </w:r>
      <w:r w:rsidR="008C7CE8">
        <w:t xml:space="preserve">to </w:t>
      </w:r>
      <w:r w:rsidR="00731E92">
        <w:t>the default printer)</w:t>
      </w:r>
      <w:r w:rsidR="00E4575E">
        <w:t>. The “</w:t>
      </w:r>
      <w:proofErr w:type="spellStart"/>
      <w:r w:rsidR="00E4575E">
        <w:t>Lrp</w:t>
      </w:r>
      <w:proofErr w:type="spellEnd"/>
      <w:r w:rsidR="00E4575E">
        <w:t xml:space="preserve">” box can be selected to discard </w:t>
      </w:r>
      <w:r w:rsidR="001A5918">
        <w:t>“bad”</w:t>
      </w:r>
      <w:r w:rsidR="00E4575E">
        <w:t xml:space="preserve"> points</w:t>
      </w:r>
      <w:r w:rsidR="00E4575E">
        <w:rPr>
          <w:rStyle w:val="FootnoteReference"/>
        </w:rPr>
        <w:footnoteReference w:id="14"/>
      </w:r>
      <w:r w:rsidR="00E4575E">
        <w:t xml:space="preserve">. The </w:t>
      </w:r>
      <w:r w:rsidR="00E4575E">
        <w:lastRenderedPageBreak/>
        <w:t xml:space="preserve">“Plotting tools” provides different options to send </w:t>
      </w:r>
      <w:r w:rsidR="00731E92">
        <w:t xml:space="preserve">the </w:t>
      </w:r>
      <w:r w:rsidR="00E4575E">
        <w:t xml:space="preserve">current </w:t>
      </w:r>
      <w:r w:rsidR="00731E92">
        <w:t xml:space="preserve">figure to the </w:t>
      </w:r>
      <w:proofErr w:type="spellStart"/>
      <w:r w:rsidR="00731E92">
        <w:t>Superplot</w:t>
      </w:r>
      <w:proofErr w:type="spellEnd"/>
      <w:r w:rsidR="00731E92">
        <w:t xml:space="preserve"> tool</w:t>
      </w:r>
      <w:r w:rsidR="00E4575E">
        <w:t xml:space="preserve"> </w:t>
      </w:r>
      <w:r w:rsidR="008C7CE8">
        <w:t xml:space="preserve">available in Lamp </w:t>
      </w:r>
      <w:r w:rsidR="00E4575E">
        <w:t xml:space="preserve">or to the IDL </w:t>
      </w:r>
      <w:proofErr w:type="spellStart"/>
      <w:r w:rsidR="00E4575E">
        <w:t>iTools</w:t>
      </w:r>
      <w:proofErr w:type="spellEnd"/>
      <w:r w:rsidR="00E4575E">
        <w:t xml:space="preserve"> utility (by selecting Annotation Tool)</w:t>
      </w:r>
      <w:r w:rsidR="00731E92">
        <w:t xml:space="preserve">, where further options to </w:t>
      </w:r>
      <w:r w:rsidR="00E4575E">
        <w:t>edit the</w:t>
      </w:r>
      <w:r w:rsidR="00731E92">
        <w:t xml:space="preserve"> figure are available</w:t>
      </w:r>
      <w:r w:rsidR="00F45782">
        <w:t xml:space="preserve"> (see Fig. 3.11</w:t>
      </w:r>
      <w:r w:rsidR="0081203F">
        <w:t>)</w:t>
      </w:r>
      <w:r w:rsidR="00731E92">
        <w:t>.</w:t>
      </w:r>
      <w:r>
        <w:t xml:space="preserve">  </w:t>
      </w:r>
      <w:r w:rsidR="00E4575E">
        <w:t>There are also two additional options to create</w:t>
      </w:r>
      <w:r w:rsidR="00731E92">
        <w:t xml:space="preserve"> 2D </w:t>
      </w:r>
      <w:r w:rsidR="00E4575E">
        <w:t xml:space="preserve">or surface </w:t>
      </w:r>
      <w:r w:rsidR="00731E92">
        <w:t xml:space="preserve">plots </w:t>
      </w:r>
      <w:r w:rsidR="00E4575E">
        <w:t>which are</w:t>
      </w:r>
      <w:r w:rsidR="00731E92">
        <w:t xml:space="preserve"> particularly adapted to </w:t>
      </w:r>
      <w:r w:rsidR="00E4575E">
        <w:t>display</w:t>
      </w:r>
      <w:r w:rsidR="00731E92">
        <w:t xml:space="preserve"> a series of kinetic runs, in order to observe the evolution in time of the scattering signal.</w:t>
      </w:r>
    </w:p>
    <w:p w:rsidR="0081203F" w:rsidRDefault="0081203F" w:rsidP="00EC5F58">
      <w:pPr>
        <w:spacing w:before="120" w:after="120"/>
        <w:ind w:left="709"/>
        <w:jc w:val="both"/>
      </w:pPr>
    </w:p>
    <w:p w:rsidR="0081203F" w:rsidRPr="008C7CE8" w:rsidRDefault="0081203F" w:rsidP="008C7CE8">
      <w:pPr>
        <w:spacing w:before="120" w:after="120"/>
        <w:ind w:left="709"/>
        <w:jc w:val="both"/>
      </w:pPr>
      <w:r>
        <w:rPr>
          <w:noProof/>
          <w:lang w:eastAsia="en-US"/>
        </w:rPr>
        <w:drawing>
          <wp:inline distT="0" distB="0" distL="0" distR="0">
            <wp:extent cx="5355431" cy="4327684"/>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5" cstate="print"/>
                    <a:srcRect/>
                    <a:stretch>
                      <a:fillRect/>
                    </a:stretch>
                  </pic:blipFill>
                  <pic:spPr bwMode="auto">
                    <a:xfrm>
                      <a:off x="0" y="0"/>
                      <a:ext cx="5355431" cy="4327684"/>
                    </a:xfrm>
                    <a:prstGeom prst="rect">
                      <a:avLst/>
                    </a:prstGeom>
                    <a:noFill/>
                    <a:ln w="9525">
                      <a:noFill/>
                      <a:miter lim="800000"/>
                      <a:headEnd/>
                      <a:tailEnd/>
                    </a:ln>
                  </pic:spPr>
                </pic:pic>
              </a:graphicData>
            </a:graphic>
          </wp:inline>
        </w:drawing>
      </w:r>
    </w:p>
    <w:p w:rsidR="0081203F" w:rsidRDefault="00C5036A" w:rsidP="00EC5F58">
      <w:pPr>
        <w:spacing w:before="120" w:after="120"/>
        <w:jc w:val="center"/>
      </w:pPr>
      <w:r>
        <w:rPr>
          <w:b/>
        </w:rPr>
        <w:t xml:space="preserve">Figure </w:t>
      </w:r>
      <w:r w:rsidR="0081203F">
        <w:rPr>
          <w:b/>
        </w:rPr>
        <w:t>3</w:t>
      </w:r>
      <w:r w:rsidR="00F45782">
        <w:rPr>
          <w:b/>
        </w:rPr>
        <w:t>.11</w:t>
      </w:r>
      <w:r w:rsidR="0081203F" w:rsidRPr="00427C6E">
        <w:rPr>
          <w:b/>
        </w:rPr>
        <w:t>:</w:t>
      </w:r>
      <w:r w:rsidR="0081203F">
        <w:t xml:space="preserve"> </w:t>
      </w:r>
      <w:proofErr w:type="spellStart"/>
      <w:r w:rsidR="0081203F">
        <w:t>iTools</w:t>
      </w:r>
      <w:proofErr w:type="spellEnd"/>
      <w:r w:rsidR="0081203F">
        <w:t xml:space="preserve"> interface.</w:t>
      </w:r>
    </w:p>
    <w:p w:rsidR="0081203F" w:rsidRDefault="0081203F" w:rsidP="00EC5F58">
      <w:pPr>
        <w:spacing w:before="120" w:after="120"/>
        <w:ind w:left="709"/>
        <w:jc w:val="both"/>
      </w:pPr>
    </w:p>
    <w:p w:rsidR="00CF1C42" w:rsidRDefault="00CF1C42" w:rsidP="00EC5F58">
      <w:pPr>
        <w:spacing w:before="120" w:after="120"/>
        <w:ind w:left="709"/>
        <w:jc w:val="both"/>
      </w:pPr>
    </w:p>
    <w:p w:rsidR="00DB3774" w:rsidRDefault="00731E92" w:rsidP="008C7CE8">
      <w:pPr>
        <w:spacing w:before="120" w:after="120"/>
        <w:jc w:val="both"/>
      </w:pPr>
      <w:r>
        <w:t xml:space="preserve">The </w:t>
      </w:r>
      <w:r w:rsidR="0081203F">
        <w:t>“</w:t>
      </w:r>
      <w:r>
        <w:t>MERGING</w:t>
      </w:r>
      <w:r w:rsidR="0081203F">
        <w:t>” menu</w:t>
      </w:r>
      <w:r>
        <w:t xml:space="preserve"> </w:t>
      </w:r>
      <w:r w:rsidR="001A5918">
        <w:t>provides different possibilities</w:t>
      </w:r>
      <w:r>
        <w:t xml:space="preserve"> to </w:t>
      </w:r>
      <w:r w:rsidR="0081203F">
        <w:t xml:space="preserve">remove </w:t>
      </w:r>
      <w:proofErr w:type="gramStart"/>
      <w:r w:rsidR="0081203F">
        <w:t>points,</w:t>
      </w:r>
      <w:proofErr w:type="gramEnd"/>
      <w:r w:rsidR="0081203F">
        <w:t xml:space="preserve"> scale the</w:t>
      </w:r>
      <w:r>
        <w:t xml:space="preserve"> curves </w:t>
      </w:r>
      <w:r w:rsidR="00DB3774">
        <w:t>or</w:t>
      </w:r>
      <w:r>
        <w:t xml:space="preserve"> merge them. The</w:t>
      </w:r>
      <w:r w:rsidR="00DB3774">
        <w:t xml:space="preserve">y can be accessed from the “Action” button (see Fig. </w:t>
      </w:r>
      <w:r w:rsidR="00F45782">
        <w:t>3.12</w:t>
      </w:r>
      <w:r w:rsidR="00DB3774">
        <w:t>). The “</w:t>
      </w:r>
      <w:proofErr w:type="spellStart"/>
      <w:r w:rsidR="00DB3774">
        <w:t>Qrange</w:t>
      </w:r>
      <w:proofErr w:type="spellEnd"/>
      <w:r w:rsidR="00DB3774">
        <w:t xml:space="preserve">” input gives the possibility of selecting a particular </w:t>
      </w:r>
      <w:proofErr w:type="spellStart"/>
      <w:r w:rsidR="00DB3774">
        <w:t>wavevector</w:t>
      </w:r>
      <w:proofErr w:type="spellEnd"/>
      <w:r w:rsidR="00DB3774">
        <w:t xml:space="preserve"> range for each of the configurations (l: Low-Q, m: Middle-Q, h: High-Q), so this option can be employed to remove some points from each of the three curves (e.g. to eliminate points with large error ba</w:t>
      </w:r>
      <w:r w:rsidR="00C5036A">
        <w:t>rs</w:t>
      </w:r>
      <w:r w:rsidR="00F45782">
        <w:t xml:space="preserve"> or low Q resolution). Fig. 3.13</w:t>
      </w:r>
      <w:r w:rsidR="00DB3774">
        <w:t xml:space="preserve"> shows an example where overlapping points from different detector distances have been removed.</w:t>
      </w:r>
    </w:p>
    <w:p w:rsidR="00731E92" w:rsidRDefault="0081203F" w:rsidP="00EC5F58">
      <w:pPr>
        <w:spacing w:before="120" w:after="120"/>
        <w:ind w:left="709"/>
        <w:jc w:val="both"/>
      </w:pPr>
      <w:r>
        <w:rPr>
          <w:noProof/>
          <w:lang w:eastAsia="en-US"/>
        </w:rPr>
        <w:lastRenderedPageBreak/>
        <w:drawing>
          <wp:inline distT="0" distB="0" distL="0" distR="0">
            <wp:extent cx="4162425" cy="7105650"/>
            <wp:effectExtent l="1905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6" cstate="print"/>
                    <a:srcRect/>
                    <a:stretch>
                      <a:fillRect/>
                    </a:stretch>
                  </pic:blipFill>
                  <pic:spPr bwMode="auto">
                    <a:xfrm>
                      <a:off x="0" y="0"/>
                      <a:ext cx="4162425" cy="7105650"/>
                    </a:xfrm>
                    <a:prstGeom prst="rect">
                      <a:avLst/>
                    </a:prstGeom>
                    <a:noFill/>
                    <a:ln w="9525">
                      <a:noFill/>
                      <a:miter lim="800000"/>
                      <a:headEnd/>
                      <a:tailEnd/>
                    </a:ln>
                  </pic:spPr>
                </pic:pic>
              </a:graphicData>
            </a:graphic>
          </wp:inline>
        </w:drawing>
      </w:r>
    </w:p>
    <w:p w:rsidR="0081203F" w:rsidRDefault="00F45782" w:rsidP="00EC5F58">
      <w:pPr>
        <w:spacing w:before="120" w:after="120"/>
        <w:jc w:val="center"/>
      </w:pPr>
      <w:r>
        <w:rPr>
          <w:b/>
        </w:rPr>
        <w:t>Figure 3.12</w:t>
      </w:r>
      <w:r w:rsidR="0081203F" w:rsidRPr="00427C6E">
        <w:rPr>
          <w:b/>
        </w:rPr>
        <w:t>:</w:t>
      </w:r>
      <w:r w:rsidR="0081203F">
        <w:t xml:space="preserve"> Merging options.</w:t>
      </w:r>
    </w:p>
    <w:p w:rsidR="00DB3774" w:rsidRDefault="00DB3774" w:rsidP="00EC5F58">
      <w:pPr>
        <w:spacing w:before="120" w:after="120"/>
        <w:jc w:val="center"/>
      </w:pPr>
    </w:p>
    <w:p w:rsidR="00DB3774" w:rsidRDefault="001E3639" w:rsidP="00CF1C42">
      <w:pPr>
        <w:spacing w:before="120" w:after="120"/>
        <w:jc w:val="center"/>
      </w:pPr>
      <w:r>
        <w:rPr>
          <w:noProof/>
          <w:lang w:eastAsia="en-US"/>
        </w:rPr>
        <w:lastRenderedPageBreak/>
        <w:pict>
          <v:oval id="_x0000_s1049" style="position:absolute;left:0;text-align:left;margin-left:57pt;margin-top:371.4pt;width:279.75pt;height:40.5pt;z-index:251678720" filled="f" strokecolor="red"/>
        </w:pict>
      </w:r>
      <w:r w:rsidR="00DB3774">
        <w:rPr>
          <w:noProof/>
          <w:lang w:eastAsia="en-US"/>
        </w:rPr>
        <w:drawing>
          <wp:inline distT="0" distB="0" distL="0" distR="0">
            <wp:extent cx="4095750" cy="6886575"/>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7" cstate="print"/>
                    <a:srcRect/>
                    <a:stretch>
                      <a:fillRect/>
                    </a:stretch>
                  </pic:blipFill>
                  <pic:spPr bwMode="auto">
                    <a:xfrm>
                      <a:off x="0" y="0"/>
                      <a:ext cx="4095750" cy="6886575"/>
                    </a:xfrm>
                    <a:prstGeom prst="rect">
                      <a:avLst/>
                    </a:prstGeom>
                    <a:noFill/>
                    <a:ln w="9525">
                      <a:noFill/>
                      <a:miter lim="800000"/>
                      <a:headEnd/>
                      <a:tailEnd/>
                    </a:ln>
                  </pic:spPr>
                </pic:pic>
              </a:graphicData>
            </a:graphic>
          </wp:inline>
        </w:drawing>
      </w:r>
    </w:p>
    <w:p w:rsidR="00DB3774" w:rsidRDefault="00F45782" w:rsidP="00EC5F58">
      <w:pPr>
        <w:spacing w:before="120" w:after="120"/>
        <w:jc w:val="center"/>
      </w:pPr>
      <w:r>
        <w:rPr>
          <w:b/>
        </w:rPr>
        <w:t>Figure 3.13</w:t>
      </w:r>
      <w:r w:rsidR="00DB3774" w:rsidRPr="00427C6E">
        <w:rPr>
          <w:b/>
        </w:rPr>
        <w:t>:</w:t>
      </w:r>
      <w:r w:rsidR="00DB3774">
        <w:t xml:space="preserve"> Removing overlapping points.</w:t>
      </w:r>
    </w:p>
    <w:p w:rsidR="00DB3774" w:rsidRDefault="00DB3774" w:rsidP="00EC5F58">
      <w:pPr>
        <w:spacing w:before="120" w:after="120"/>
        <w:jc w:val="center"/>
      </w:pPr>
    </w:p>
    <w:p w:rsidR="0081203F" w:rsidRDefault="0081203F" w:rsidP="00EC5F58">
      <w:pPr>
        <w:spacing w:before="120" w:after="120"/>
        <w:ind w:left="709"/>
        <w:jc w:val="both"/>
      </w:pPr>
    </w:p>
    <w:p w:rsidR="005C156A" w:rsidRDefault="005C156A" w:rsidP="00EC5F58">
      <w:pPr>
        <w:spacing w:before="120" w:after="120"/>
        <w:ind w:left="709"/>
        <w:jc w:val="both"/>
      </w:pPr>
    </w:p>
    <w:p w:rsidR="000669A2" w:rsidRDefault="001F4510" w:rsidP="00CF1C42">
      <w:pPr>
        <w:spacing w:before="120" w:after="120"/>
        <w:jc w:val="both"/>
      </w:pPr>
      <w:r>
        <w:lastRenderedPageBreak/>
        <w:t>The “Scaling” line</w:t>
      </w:r>
      <w:r w:rsidR="00CF1C42">
        <w:t>s allow</w:t>
      </w:r>
      <w:r>
        <w:t xml:space="preserve"> applying a multiplication factor to the full set of curves corresponding to a particular detector distance (low, middle, high). This can be useful when one set of curves has not the correct intensity (e.g. if a good empty beam measurement is not available), so this “ad hoc” factor can be employed to rescale these curves to the same absolute intensity than the other sets. The Q-ranges and the scaling factors can be estimated automatically by the program using the full set of results (</w:t>
      </w:r>
      <w:r w:rsidR="000669A2">
        <w:t>auto-suggestion from all samples) or just some selected curves (auto-suggestion from selected samples).</w:t>
      </w:r>
      <w:r w:rsidR="000669A2" w:rsidRPr="000669A2">
        <w:t xml:space="preserve"> </w:t>
      </w:r>
      <w:r w:rsidR="000669A2">
        <w:t xml:space="preserve">The factors employed will be shown in the </w:t>
      </w:r>
      <w:r w:rsidR="00C5036A">
        <w:t>co</w:t>
      </w:r>
      <w:r w:rsidR="00F45782">
        <w:t>rresponding boxes (see Fig. 3.14</w:t>
      </w:r>
      <w:r w:rsidR="000669A2">
        <w:t>).</w:t>
      </w:r>
    </w:p>
    <w:p w:rsidR="000669A2" w:rsidRDefault="000669A2" w:rsidP="00EC5F58">
      <w:pPr>
        <w:spacing w:before="120" w:after="120"/>
        <w:ind w:left="709"/>
        <w:jc w:val="both"/>
      </w:pPr>
    </w:p>
    <w:p w:rsidR="000669A2" w:rsidRDefault="000669A2" w:rsidP="00CF1C42">
      <w:pPr>
        <w:spacing w:before="120" w:after="120"/>
        <w:ind w:left="709"/>
        <w:jc w:val="center"/>
      </w:pPr>
      <w:r>
        <w:rPr>
          <w:noProof/>
          <w:lang w:eastAsia="en-US"/>
        </w:rPr>
        <w:drawing>
          <wp:inline distT="0" distB="0" distL="0" distR="0">
            <wp:extent cx="3427952" cy="5917216"/>
            <wp:effectExtent l="19050" t="0" r="1048"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8" cstate="print"/>
                    <a:srcRect/>
                    <a:stretch>
                      <a:fillRect/>
                    </a:stretch>
                  </pic:blipFill>
                  <pic:spPr bwMode="auto">
                    <a:xfrm>
                      <a:off x="0" y="0"/>
                      <a:ext cx="3427952" cy="5917216"/>
                    </a:xfrm>
                    <a:prstGeom prst="rect">
                      <a:avLst/>
                    </a:prstGeom>
                    <a:noFill/>
                    <a:ln w="9525">
                      <a:noFill/>
                      <a:miter lim="800000"/>
                      <a:headEnd/>
                      <a:tailEnd/>
                    </a:ln>
                  </pic:spPr>
                </pic:pic>
              </a:graphicData>
            </a:graphic>
          </wp:inline>
        </w:drawing>
      </w:r>
    </w:p>
    <w:p w:rsidR="000669A2" w:rsidRDefault="00F45782" w:rsidP="00EC5F58">
      <w:pPr>
        <w:spacing w:before="120" w:after="120"/>
        <w:jc w:val="center"/>
      </w:pPr>
      <w:r>
        <w:rPr>
          <w:b/>
        </w:rPr>
        <w:t>Figure 3.14</w:t>
      </w:r>
      <w:r w:rsidR="000669A2" w:rsidRPr="00427C6E">
        <w:rPr>
          <w:b/>
        </w:rPr>
        <w:t>:</w:t>
      </w:r>
      <w:r w:rsidR="000669A2">
        <w:t xml:space="preserve"> Auto-scaling option.</w:t>
      </w:r>
    </w:p>
    <w:p w:rsidR="000669A2" w:rsidRDefault="000669A2" w:rsidP="00EC5F58">
      <w:pPr>
        <w:spacing w:before="120" w:after="120"/>
        <w:ind w:left="709"/>
        <w:jc w:val="both"/>
      </w:pPr>
    </w:p>
    <w:p w:rsidR="001F4510" w:rsidRDefault="001F4510" w:rsidP="00EC5F58">
      <w:pPr>
        <w:spacing w:before="120" w:after="120"/>
        <w:ind w:left="709"/>
        <w:jc w:val="both"/>
      </w:pPr>
    </w:p>
    <w:p w:rsidR="001F4510" w:rsidRDefault="001F4510" w:rsidP="00EC5F58">
      <w:pPr>
        <w:spacing w:before="120" w:after="120"/>
        <w:ind w:left="709"/>
        <w:jc w:val="both"/>
      </w:pPr>
    </w:p>
    <w:p w:rsidR="00DB3774" w:rsidRDefault="00863ED7" w:rsidP="00CF1C42">
      <w:pPr>
        <w:spacing w:before="120" w:after="120"/>
        <w:jc w:val="both"/>
      </w:pPr>
      <w:r>
        <w:t xml:space="preserve">The following two lines </w:t>
      </w:r>
      <w:r w:rsidR="00E40EF7">
        <w:t xml:space="preserve">in Fig. 3.12 (Merge … and Show delta Q …) </w:t>
      </w:r>
      <w:r>
        <w:t>allow merging automatically all or the selected samples into a single curve that will be exported as an ASCII file</w:t>
      </w:r>
      <w:r w:rsidR="00DB3774">
        <w:t xml:space="preserve"> </w:t>
      </w:r>
      <w:r>
        <w:t xml:space="preserve">into the working path. The automatic merging is done by removing the bad points and then choosing the points with the best Q-resolution in the range where two configurations overlap. The export files are named </w:t>
      </w:r>
      <w:r w:rsidR="00DB3774">
        <w:t>“</w:t>
      </w:r>
      <w:r>
        <w:t>Instrument + _merge_ + numors + .txt</w:t>
      </w:r>
      <w:r w:rsidR="00DB3774">
        <w:t xml:space="preserve">” </w:t>
      </w:r>
      <w:r>
        <w:t>and contain 4 columns corresponding to Q, intensity, error in intensity and Q-resolution (</w:t>
      </w:r>
      <w:r>
        <w:sym w:font="Symbol" w:char="F073"/>
      </w:r>
      <w:r>
        <w:t xml:space="preserve">). Finally the user can select only the 2 or 3 curves corresponding to a single sample and plot them or the corresponding resolution as a function of Q using </w:t>
      </w:r>
      <w:proofErr w:type="spellStart"/>
      <w:r>
        <w:t>Superplot</w:t>
      </w:r>
      <w:proofErr w:type="spellEnd"/>
      <w:r>
        <w:t>.</w:t>
      </w:r>
    </w:p>
    <w:p w:rsidR="00DB3774" w:rsidRDefault="00DB3774" w:rsidP="00CF1C42">
      <w:pPr>
        <w:spacing w:before="120" w:after="120"/>
        <w:jc w:val="both"/>
      </w:pPr>
    </w:p>
    <w:p w:rsidR="005C156A" w:rsidRDefault="005C156A" w:rsidP="00CF1C42">
      <w:pPr>
        <w:spacing w:before="120" w:after="120"/>
        <w:jc w:val="both"/>
      </w:pPr>
      <w:r>
        <w:t xml:space="preserve">The list of results can be saved and restored at a later time using the </w:t>
      </w:r>
      <w:r w:rsidR="00386F45">
        <w:t>“</w:t>
      </w:r>
      <w:r>
        <w:t>SAVE/RESTORE</w:t>
      </w:r>
      <w:r w:rsidR="00386F45">
        <w:t>”</w:t>
      </w:r>
      <w:r>
        <w:t xml:space="preserve"> menu. The merge option available in the “Save/Restore LIST” button allows adding the new results to an existing list. </w:t>
      </w:r>
      <w:r w:rsidR="00D00F1D">
        <w:t>If an old list is not available, but the data were exported into the “</w:t>
      </w:r>
      <w:proofErr w:type="gramStart"/>
      <w:r w:rsidR="00D00F1D">
        <w:t>G(</w:t>
      </w:r>
      <w:proofErr w:type="spellStart"/>
      <w:proofErr w:type="gramEnd"/>
      <w:r w:rsidR="00D00F1D">
        <w:t>hosh</w:t>
      </w:r>
      <w:proofErr w:type="spellEnd"/>
      <w:r w:rsidR="00D00F1D">
        <w:t>)” format, they can be added to the present list using the button</w:t>
      </w:r>
      <w:r w:rsidR="00386F45">
        <w:t xml:space="preserve"> “Get gnum.* files”</w:t>
      </w:r>
      <w:r w:rsidR="00D00F1D">
        <w:t>.</w:t>
      </w:r>
      <w:r w:rsidR="004A7598">
        <w:t xml:space="preserve"> If a list exists and a new treatment is done, the new data will be added to the list, while</w:t>
      </w:r>
      <w:r w:rsidR="001A5918">
        <w:t xml:space="preserve"> </w:t>
      </w:r>
      <w:r w:rsidR="00386F45">
        <w:t>“re-treated”</w:t>
      </w:r>
      <w:r w:rsidR="004A7598">
        <w:t xml:space="preserve"> data will be overwritten. It is also possible to clear completely the list of res</w:t>
      </w:r>
      <w:r w:rsidR="00DF1C48">
        <w:t xml:space="preserve">ults before doing a new treatment by using the </w:t>
      </w:r>
      <w:r w:rsidR="00386F45">
        <w:t>‘Clear List”</w:t>
      </w:r>
      <w:r w:rsidR="00DF1C48">
        <w:t xml:space="preserve"> button.</w:t>
      </w:r>
    </w:p>
    <w:p w:rsidR="00D00F1D" w:rsidRDefault="00D00F1D" w:rsidP="00CF1C42">
      <w:pPr>
        <w:spacing w:before="120" w:after="120"/>
        <w:jc w:val="both"/>
      </w:pPr>
    </w:p>
    <w:p w:rsidR="000863B5" w:rsidRDefault="00D00F1D" w:rsidP="00CF1C42">
      <w:pPr>
        <w:spacing w:before="120" w:after="120"/>
        <w:jc w:val="both"/>
      </w:pPr>
      <w:r>
        <w:t xml:space="preserve">The </w:t>
      </w:r>
      <w:r w:rsidR="00386F45">
        <w:t>menu “</w:t>
      </w:r>
      <w:r>
        <w:t>OPERATIONS</w:t>
      </w:r>
      <w:r w:rsidR="00386F45">
        <w:t>”</w:t>
      </w:r>
      <w:r>
        <w:t xml:space="preserve"> can be used to perform simple additions and subtractions between sets of data. The user can select one or several curves in the list of results and click on “Select 1”, and then repeat the operation and click on “Select 2”. </w:t>
      </w:r>
      <w:r w:rsidR="00F833C2">
        <w:t>The operation to be performed is shown schematically below the graphics window (e.g. [9</w:t>
      </w:r>
      <w:proofErr w:type="gramStart"/>
      <w:r w:rsidR="00F833C2">
        <w:t>,10,11,12</w:t>
      </w:r>
      <w:proofErr w:type="gramEnd"/>
      <w:r w:rsidR="00F833C2">
        <w:t>] – [7]*0.1) and will be done when pressing the “Do” button. The resulting curves are added to the list of results</w:t>
      </w:r>
      <w:r w:rsidR="00DF1C48">
        <w:t>.</w:t>
      </w:r>
    </w:p>
    <w:p w:rsidR="00386F45" w:rsidRDefault="00386F45" w:rsidP="00CF1C42">
      <w:pPr>
        <w:spacing w:before="120" w:after="120"/>
        <w:jc w:val="both"/>
      </w:pPr>
    </w:p>
    <w:p w:rsidR="00386F45" w:rsidRPr="00DF1C48" w:rsidRDefault="00386F45" w:rsidP="00CF1C42">
      <w:pPr>
        <w:spacing w:before="120" w:after="120"/>
        <w:jc w:val="both"/>
        <w:rPr>
          <w:b/>
          <w:color w:val="FF0000"/>
        </w:rPr>
      </w:pPr>
      <w:r>
        <w:t>Finally the menu “MODELS” provides some fitting utilities and a small library of standard models that can be employed to perform some preliminary analysis of the results.</w:t>
      </w:r>
    </w:p>
    <w:p w:rsidR="00555315" w:rsidRDefault="00555315" w:rsidP="00EC5F58">
      <w:pPr>
        <w:pStyle w:val="ListParagraph"/>
        <w:spacing w:before="120" w:after="120"/>
        <w:jc w:val="both"/>
        <w:rPr>
          <w:b/>
        </w:rPr>
      </w:pPr>
    </w:p>
    <w:p w:rsidR="00CF1C42" w:rsidRPr="000863B5" w:rsidRDefault="00CF1C42" w:rsidP="00EC5F58">
      <w:pPr>
        <w:pStyle w:val="ListParagraph"/>
        <w:spacing w:before="120" w:after="120"/>
        <w:jc w:val="both"/>
        <w:rPr>
          <w:b/>
        </w:rPr>
      </w:pPr>
    </w:p>
    <w:p w:rsidR="00CF1C42" w:rsidRDefault="00555315" w:rsidP="007A73AB">
      <w:pPr>
        <w:pStyle w:val="ListParagraph"/>
        <w:numPr>
          <w:ilvl w:val="0"/>
          <w:numId w:val="16"/>
        </w:numPr>
        <w:spacing w:before="120" w:after="120"/>
        <w:jc w:val="both"/>
        <w:rPr>
          <w:b/>
        </w:rPr>
      </w:pPr>
      <w:r>
        <w:rPr>
          <w:b/>
        </w:rPr>
        <w:t>Save the table and the results</w:t>
      </w:r>
      <w:r w:rsidR="00CF1C42">
        <w:rPr>
          <w:b/>
        </w:rPr>
        <w:t>:</w:t>
      </w:r>
    </w:p>
    <w:p w:rsidR="00DF1C48" w:rsidRPr="00CF1C42" w:rsidRDefault="00555315" w:rsidP="00CF1C42">
      <w:pPr>
        <w:spacing w:before="120" w:after="120"/>
        <w:jc w:val="both"/>
        <w:rPr>
          <w:b/>
        </w:rPr>
      </w:pPr>
      <w:r w:rsidRPr="00CF1C42">
        <w:rPr>
          <w:b/>
        </w:rPr>
        <w:t xml:space="preserve"> </w:t>
      </w:r>
      <w:r w:rsidR="00796088">
        <w:t>The table can be saved using the available butt</w:t>
      </w:r>
      <w:r w:rsidR="00DF1C48">
        <w:t>o</w:t>
      </w:r>
      <w:r w:rsidR="00C5036A">
        <w:t xml:space="preserve">n </w:t>
      </w:r>
      <w:r w:rsidR="00F45782">
        <w:t>in the main interface (Fig. 3.15</w:t>
      </w:r>
      <w:r w:rsidR="00796088">
        <w:t>). This will save a binary file (.</w:t>
      </w:r>
      <w:proofErr w:type="spellStart"/>
      <w:r w:rsidR="00796088">
        <w:t>sav</w:t>
      </w:r>
      <w:proofErr w:type="spellEnd"/>
      <w:r w:rsidR="00796088">
        <w:t xml:space="preserve">) containing all the information </w:t>
      </w:r>
      <w:r w:rsidR="00DF1C48">
        <w:t>needed (including the full data</w:t>
      </w:r>
      <w:r w:rsidR="00796088">
        <w:t xml:space="preserve">) to redo the treatment. </w:t>
      </w:r>
      <w:r w:rsidR="00DF1C48">
        <w:t>When a table is saved after the treatment has been done, the corresponding list of results is also saved (the name of the file will be the same as for the table, but adding the extension _result). Therefore it is possible to reload at a</w:t>
      </w:r>
      <w:r w:rsidR="00796088">
        <w:t xml:space="preserve"> later time</w:t>
      </w:r>
      <w:r w:rsidR="00DF1C48">
        <w:t xml:space="preserve"> the table file in order to redo the treatment after modifying some options or adding some samples, or to simply load the file containing the list of results in order to plot or work on them. </w:t>
      </w:r>
      <w:r w:rsidR="00796088">
        <w:t xml:space="preserve"> When saving a table, a text file (.txt) is also created</w:t>
      </w:r>
      <w:r w:rsidR="00590567">
        <w:t>.</w:t>
      </w:r>
      <w:r w:rsidR="00796088">
        <w:t xml:space="preserve"> </w:t>
      </w:r>
      <w:r w:rsidR="00590567">
        <w:t>It</w:t>
      </w:r>
      <w:r w:rsidR="00796088">
        <w:t xml:space="preserve"> </w:t>
      </w:r>
      <w:r w:rsidR="00CF1C42">
        <w:t xml:space="preserve">is equivalent to the file named “current_spreadsheet.txt” that is written each time that the “Treat” button is pressed and </w:t>
      </w:r>
      <w:r w:rsidR="00796088">
        <w:t xml:space="preserve">contains a summary of the main information given in the table </w:t>
      </w:r>
      <w:r w:rsidR="00CF1C42">
        <w:t xml:space="preserve">in a format </w:t>
      </w:r>
      <w:r w:rsidR="00796088">
        <w:t>that can be easily printed.</w:t>
      </w:r>
      <w:r w:rsidR="00590567">
        <w:t xml:space="preserve"> </w:t>
      </w:r>
    </w:p>
    <w:p w:rsidR="00DF1C48" w:rsidRPr="00DF1C48" w:rsidRDefault="00DF1C48" w:rsidP="00EC5F58">
      <w:pPr>
        <w:spacing w:before="120" w:after="120"/>
        <w:ind w:left="360"/>
        <w:jc w:val="both"/>
        <w:rPr>
          <w:b/>
        </w:rPr>
      </w:pPr>
    </w:p>
    <w:p w:rsidR="0007292B" w:rsidRDefault="001E3639" w:rsidP="00CF1C42">
      <w:pPr>
        <w:spacing w:before="120" w:after="120"/>
        <w:ind w:left="709"/>
        <w:jc w:val="center"/>
        <w:rPr>
          <w:b/>
        </w:rPr>
      </w:pPr>
      <w:r>
        <w:rPr>
          <w:b/>
          <w:noProof/>
          <w:lang w:eastAsia="en-US"/>
        </w:rPr>
        <w:pict>
          <v:oval id="_x0000_s1044" style="position:absolute;left:0;text-align:left;margin-left:200.25pt;margin-top:34.9pt;width:81pt;height:28.5pt;z-index:251674624" filled="f" strokecolor="red" strokeweight="1.5pt"/>
        </w:pict>
      </w:r>
      <w:r w:rsidR="00386F45" w:rsidRPr="00386F45">
        <w:rPr>
          <w:b/>
        </w:rPr>
        <w:t xml:space="preserve"> </w:t>
      </w:r>
      <w:r w:rsidR="00386F45">
        <w:rPr>
          <w:b/>
          <w:noProof/>
          <w:lang w:eastAsia="en-US"/>
        </w:rPr>
        <w:drawing>
          <wp:inline distT="0" distB="0" distL="0" distR="0">
            <wp:extent cx="5006340" cy="3206115"/>
            <wp:effectExtent l="19050" t="0" r="381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9" cstate="print"/>
                    <a:srcRect/>
                    <a:stretch>
                      <a:fillRect/>
                    </a:stretch>
                  </pic:blipFill>
                  <pic:spPr bwMode="auto">
                    <a:xfrm>
                      <a:off x="0" y="0"/>
                      <a:ext cx="5006340" cy="3206115"/>
                    </a:xfrm>
                    <a:prstGeom prst="rect">
                      <a:avLst/>
                    </a:prstGeom>
                    <a:noFill/>
                    <a:ln w="9525">
                      <a:noFill/>
                      <a:miter lim="800000"/>
                      <a:headEnd/>
                      <a:tailEnd/>
                    </a:ln>
                  </pic:spPr>
                </pic:pic>
              </a:graphicData>
            </a:graphic>
          </wp:inline>
        </w:drawing>
      </w:r>
    </w:p>
    <w:p w:rsidR="00DF1C48" w:rsidRDefault="00386F45" w:rsidP="00EC5F58">
      <w:pPr>
        <w:spacing w:before="120" w:after="120"/>
        <w:jc w:val="center"/>
      </w:pPr>
      <w:r>
        <w:rPr>
          <w:b/>
        </w:rPr>
        <w:t xml:space="preserve">Figure </w:t>
      </w:r>
      <w:r w:rsidR="00F45782">
        <w:rPr>
          <w:b/>
        </w:rPr>
        <w:t>3.15</w:t>
      </w:r>
      <w:r w:rsidR="00C5036A">
        <w:rPr>
          <w:b/>
        </w:rPr>
        <w:t>:</w:t>
      </w:r>
      <w:r w:rsidR="00DF1C48">
        <w:t xml:space="preserve"> Saving and loading a filled table.</w:t>
      </w:r>
    </w:p>
    <w:p w:rsidR="00DF1C48" w:rsidRDefault="00DF1C48" w:rsidP="00EC5F58">
      <w:pPr>
        <w:spacing w:before="120" w:after="120"/>
        <w:jc w:val="center"/>
      </w:pPr>
    </w:p>
    <w:p w:rsidR="0007292B" w:rsidRDefault="00386F45" w:rsidP="00CF1C42">
      <w:pPr>
        <w:spacing w:before="120" w:after="120"/>
        <w:ind w:left="709"/>
        <w:jc w:val="right"/>
        <w:rPr>
          <w:b/>
        </w:rPr>
      </w:pPr>
      <w:r>
        <w:rPr>
          <w:b/>
          <w:noProof/>
          <w:lang w:eastAsia="en-US"/>
        </w:rPr>
        <w:drawing>
          <wp:inline distT="0" distB="0" distL="0" distR="0">
            <wp:extent cx="4984176" cy="3194286"/>
            <wp:effectExtent l="19050" t="0" r="6924"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0" cstate="print"/>
                    <a:srcRect/>
                    <a:stretch>
                      <a:fillRect/>
                    </a:stretch>
                  </pic:blipFill>
                  <pic:spPr bwMode="auto">
                    <a:xfrm>
                      <a:off x="0" y="0"/>
                      <a:ext cx="4984176" cy="3194286"/>
                    </a:xfrm>
                    <a:prstGeom prst="rect">
                      <a:avLst/>
                    </a:prstGeom>
                    <a:noFill/>
                    <a:ln w="9525">
                      <a:noFill/>
                      <a:miter lim="800000"/>
                      <a:headEnd/>
                      <a:tailEnd/>
                    </a:ln>
                  </pic:spPr>
                </pic:pic>
              </a:graphicData>
            </a:graphic>
          </wp:inline>
        </w:drawing>
      </w:r>
      <w:r w:rsidR="00DF1C48" w:rsidRPr="00DF1C48">
        <w:rPr>
          <w:b/>
        </w:rPr>
        <w:t xml:space="preserve"> </w:t>
      </w:r>
    </w:p>
    <w:p w:rsidR="00F279AE" w:rsidRDefault="00F45782" w:rsidP="00CF1C42">
      <w:pPr>
        <w:spacing w:before="120" w:after="120"/>
        <w:jc w:val="center"/>
      </w:pPr>
      <w:r>
        <w:rPr>
          <w:b/>
        </w:rPr>
        <w:t>Figure 3.16</w:t>
      </w:r>
      <w:r w:rsidR="00DF1C48" w:rsidRPr="00427C6E">
        <w:rPr>
          <w:b/>
        </w:rPr>
        <w:t>:</w:t>
      </w:r>
      <w:r w:rsidR="00DF1C48">
        <w:t xml:space="preserve"> Showing the list of results.</w:t>
      </w:r>
    </w:p>
    <w:p w:rsidR="00F279AE" w:rsidRPr="00624787" w:rsidRDefault="00590567" w:rsidP="00CF1C42">
      <w:pPr>
        <w:spacing w:before="120" w:after="120"/>
        <w:jc w:val="both"/>
      </w:pPr>
      <w:r>
        <w:lastRenderedPageBreak/>
        <w:t xml:space="preserve">Finally the integrated 1D </w:t>
      </w:r>
      <w:proofErr w:type="gramStart"/>
      <w:r>
        <w:t>curves</w:t>
      </w:r>
      <w:proofErr w:type="gramEnd"/>
      <w:r>
        <w:t xml:space="preserve"> or the corrected 2D data can be saved </w:t>
      </w:r>
      <w:r w:rsidR="00CF1C42">
        <w:t>employing</w:t>
      </w:r>
      <w:r>
        <w:t xml:space="preserve"> the “Export …” button under the </w:t>
      </w:r>
      <w:r w:rsidR="00023511">
        <w:t>Instrument menu (Fig</w:t>
      </w:r>
      <w:r w:rsidR="00F45782">
        <w:t>. 3.17</w:t>
      </w:r>
      <w:r w:rsidR="00023511">
        <w:t>). All the results are saved automatically using standard default names depending on the option chosen:</w:t>
      </w:r>
    </w:p>
    <w:p w:rsidR="008B01E3" w:rsidRPr="008B01E3" w:rsidRDefault="008B01E3" w:rsidP="00CF1C42">
      <w:pPr>
        <w:pStyle w:val="ListParagraph"/>
        <w:numPr>
          <w:ilvl w:val="1"/>
          <w:numId w:val="16"/>
        </w:numPr>
        <w:spacing w:before="120" w:after="120"/>
        <w:ind w:left="0" w:firstLine="0"/>
        <w:contextualSpacing w:val="0"/>
        <w:jc w:val="both"/>
        <w:rPr>
          <w:b/>
          <w:sz w:val="32"/>
          <w:szCs w:val="32"/>
        </w:rPr>
      </w:pPr>
      <w:r>
        <w:t xml:space="preserve">gnum.100: The name of the file will be gNNNNNN.EEE, where NNNNNN corresponds to the </w:t>
      </w:r>
      <w:proofErr w:type="spellStart"/>
      <w:r>
        <w:t>numor</w:t>
      </w:r>
      <w:proofErr w:type="spellEnd"/>
      <w:r>
        <w:t xml:space="preserve"> number and EEE is an extension number (100 by default and then increasing numbers if the treatment is repeated and the </w:t>
      </w:r>
      <w:r w:rsidR="00F279AE">
        <w:t>“</w:t>
      </w:r>
      <w:proofErr w:type="spellStart"/>
      <w:r>
        <w:t>Auto_increment</w:t>
      </w:r>
      <w:proofErr w:type="spellEnd"/>
      <w:r>
        <w:t xml:space="preserve"> resulting FILES</w:t>
      </w:r>
      <w:r w:rsidR="00F279AE">
        <w:t xml:space="preserve">” </w:t>
      </w:r>
      <w:r>
        <w:t xml:space="preserve">option in the </w:t>
      </w:r>
      <w:r w:rsidR="00F279AE">
        <w:t xml:space="preserve">menu “Treatment </w:t>
      </w:r>
      <w:r>
        <w:t>Options</w:t>
      </w:r>
      <w:r w:rsidR="00F279AE">
        <w:t>”</w:t>
      </w:r>
      <w:r>
        <w:t xml:space="preserve"> is ON).  In this case the data are saved in </w:t>
      </w:r>
      <w:r w:rsidR="00E40EF7">
        <w:t>a</w:t>
      </w:r>
      <w:r>
        <w:t xml:space="preserve"> format </w:t>
      </w:r>
      <w:r w:rsidR="00E40EF7">
        <w:t xml:space="preserve">similar to that </w:t>
      </w:r>
      <w:r>
        <w:t>employed in the SANS data treatment</w:t>
      </w:r>
      <w:r w:rsidR="00CF1C42">
        <w:t xml:space="preserve"> suite of Ron </w:t>
      </w:r>
      <w:proofErr w:type="spellStart"/>
      <w:r w:rsidR="00CF1C42">
        <w:t>Ghosh</w:t>
      </w:r>
      <w:proofErr w:type="spellEnd"/>
      <w:r w:rsidR="00CF1C42">
        <w:t xml:space="preserve"> [1], so they </w:t>
      </w:r>
      <w:r>
        <w:t xml:space="preserve">can still </w:t>
      </w:r>
      <w:r w:rsidR="00CF1C42">
        <w:t xml:space="preserve">be </w:t>
      </w:r>
      <w:r>
        <w:t>read and manipulated with the programs of that suite.</w:t>
      </w:r>
    </w:p>
    <w:p w:rsidR="008B01E3" w:rsidRPr="008B01E3" w:rsidRDefault="008B01E3" w:rsidP="00CF1C42">
      <w:pPr>
        <w:pStyle w:val="ListParagraph"/>
        <w:numPr>
          <w:ilvl w:val="1"/>
          <w:numId w:val="16"/>
        </w:numPr>
        <w:spacing w:before="120" w:after="120"/>
        <w:ind w:left="0" w:firstLine="0"/>
        <w:contextualSpacing w:val="0"/>
        <w:jc w:val="both"/>
        <w:rPr>
          <w:b/>
          <w:sz w:val="32"/>
          <w:szCs w:val="32"/>
        </w:rPr>
      </w:pPr>
      <w:r>
        <w:t xml:space="preserve">tnum.100: As above, but for 2D (not integrated) </w:t>
      </w:r>
      <w:r w:rsidR="00E40EF7">
        <w:t xml:space="preserve">corrected </w:t>
      </w:r>
      <w:r>
        <w:t>data.</w:t>
      </w:r>
      <w:r w:rsidR="005A1C83">
        <w:t xml:space="preserve"> Additionally the Q-value corresponding to each detector pixel is written into a different file for each of the configurations.</w:t>
      </w:r>
    </w:p>
    <w:p w:rsidR="007C7F11" w:rsidRPr="007C7F11" w:rsidRDefault="0007292B" w:rsidP="00CF1C42">
      <w:pPr>
        <w:pStyle w:val="ListParagraph"/>
        <w:numPr>
          <w:ilvl w:val="1"/>
          <w:numId w:val="16"/>
        </w:numPr>
        <w:spacing w:before="120" w:after="120"/>
        <w:ind w:left="0" w:firstLine="0"/>
        <w:contextualSpacing w:val="0"/>
        <w:jc w:val="both"/>
        <w:rPr>
          <w:b/>
          <w:sz w:val="32"/>
          <w:szCs w:val="32"/>
        </w:rPr>
      </w:pPr>
      <w:r>
        <w:t>1D_numor</w:t>
      </w:r>
      <w:r w:rsidR="008B01E3">
        <w:t>.txt:  The name of the file</w:t>
      </w:r>
      <w:r>
        <w:t xml:space="preserve"> will be INST_1D_NNN</w:t>
      </w:r>
      <w:r w:rsidR="007C7F11">
        <w:t xml:space="preserve">_INDEX.txt, where INST is the instrument name, </w:t>
      </w:r>
      <w:r>
        <w:t>NNN</w:t>
      </w:r>
      <w:r w:rsidR="007C7F11">
        <w:t xml:space="preserve"> is the </w:t>
      </w:r>
      <w:proofErr w:type="spellStart"/>
      <w:r w:rsidR="007C7F11">
        <w:t>numor</w:t>
      </w:r>
      <w:proofErr w:type="spellEnd"/>
      <w:r w:rsidR="007C7F11">
        <w:t xml:space="preserve">, and INDEX corresponds to the sample number in the table (starting from 0). In this case the data are saved as </w:t>
      </w:r>
      <w:r w:rsidR="00E40EF7">
        <w:t>a simple ASCII file containing some</w:t>
      </w:r>
      <w:r w:rsidR="007C7F11">
        <w:t xml:space="preserve"> comment line</w:t>
      </w:r>
      <w:r w:rsidR="00E40EF7">
        <w:t>s</w:t>
      </w:r>
      <w:r w:rsidR="007C7F11">
        <w:t xml:space="preserve"> followed by 4 columns giving Q (Å</w:t>
      </w:r>
      <w:r w:rsidR="007C7F11" w:rsidRPr="007C7F11">
        <w:rPr>
          <w:vertAlign w:val="superscript"/>
        </w:rPr>
        <w:sym w:font="Symbol" w:char="F02D"/>
      </w:r>
      <w:r w:rsidR="007C7F11" w:rsidRPr="007C7F11">
        <w:rPr>
          <w:vertAlign w:val="superscript"/>
        </w:rPr>
        <w:t>1</w:t>
      </w:r>
      <w:r w:rsidR="007C7F11">
        <w:t xml:space="preserve">), </w:t>
      </w:r>
      <w:proofErr w:type="gramStart"/>
      <w:r w:rsidR="007C7F11">
        <w:t>I(</w:t>
      </w:r>
      <w:proofErr w:type="gramEnd"/>
      <w:r w:rsidR="007C7F11">
        <w:t xml:space="preserve">Q), </w:t>
      </w:r>
      <w:r w:rsidR="007C7F11">
        <w:sym w:font="Symbol" w:char="F044"/>
      </w:r>
      <w:r w:rsidR="007C7F11">
        <w:t xml:space="preserve">I, and </w:t>
      </w:r>
      <w:r w:rsidR="00E40EF7">
        <w:sym w:font="Symbol" w:char="F073"/>
      </w:r>
      <w:r w:rsidR="00E40EF7">
        <w:t>(</w:t>
      </w:r>
      <w:r w:rsidR="007C7F11">
        <w:t>Q</w:t>
      </w:r>
      <w:r w:rsidR="00E40EF7">
        <w:t>).</w:t>
      </w:r>
    </w:p>
    <w:p w:rsidR="00590567" w:rsidRPr="00CF1C42" w:rsidRDefault="0007292B" w:rsidP="00CF1C42">
      <w:pPr>
        <w:pStyle w:val="ListParagraph"/>
        <w:numPr>
          <w:ilvl w:val="1"/>
          <w:numId w:val="16"/>
        </w:numPr>
        <w:spacing w:before="120" w:after="120"/>
        <w:ind w:left="0" w:firstLine="0"/>
        <w:jc w:val="both"/>
        <w:rPr>
          <w:b/>
          <w:sz w:val="32"/>
          <w:szCs w:val="32"/>
        </w:rPr>
      </w:pPr>
      <w:r>
        <w:t>2D_numor</w:t>
      </w:r>
      <w:r w:rsidR="007C7F11" w:rsidRPr="007C7F11">
        <w:t>.</w:t>
      </w:r>
      <w:r>
        <w:t>txt</w:t>
      </w:r>
      <w:r w:rsidR="007C7F11" w:rsidRPr="007C7F11">
        <w:t>:</w:t>
      </w:r>
      <w:r w:rsidR="007C7F11">
        <w:rPr>
          <w:color w:val="FF0000"/>
        </w:rPr>
        <w:t xml:space="preserve"> </w:t>
      </w:r>
      <w:r>
        <w:t xml:space="preserve">As above, but the name will be INST_2D_NNN_INDEX.txt and the detector image will be saved as an ASCII file containing </w:t>
      </w:r>
      <w:r w:rsidR="004D3313">
        <w:t>N</w:t>
      </w:r>
      <w:r w:rsidR="004D3313" w:rsidRPr="004D3313">
        <w:rPr>
          <w:vertAlign w:val="subscript"/>
        </w:rPr>
        <w:t>x</w:t>
      </w:r>
      <w:r w:rsidR="004D3313">
        <w:t>+1 columns and N</w:t>
      </w:r>
      <w:r w:rsidR="004D3313" w:rsidRPr="004D3313">
        <w:rPr>
          <w:vertAlign w:val="subscript"/>
        </w:rPr>
        <w:t>y</w:t>
      </w:r>
      <w:r w:rsidR="004D3313">
        <w:t xml:space="preserve">+1 rows, where </w:t>
      </w:r>
      <w:proofErr w:type="spellStart"/>
      <w:r w:rsidR="004D3313">
        <w:t>N</w:t>
      </w:r>
      <w:r w:rsidR="004D3313" w:rsidRPr="004D3313">
        <w:rPr>
          <w:vertAlign w:val="subscript"/>
        </w:rPr>
        <w:t>x</w:t>
      </w:r>
      <w:proofErr w:type="spellEnd"/>
      <w:r w:rsidR="004D3313">
        <w:t xml:space="preserve"> and </w:t>
      </w:r>
      <w:proofErr w:type="spellStart"/>
      <w:r w:rsidR="004D3313">
        <w:t>N</w:t>
      </w:r>
      <w:r w:rsidR="004D3313" w:rsidRPr="004D3313">
        <w:rPr>
          <w:vertAlign w:val="subscript"/>
        </w:rPr>
        <w:t>y</w:t>
      </w:r>
      <w:proofErr w:type="spellEnd"/>
      <w:r w:rsidR="004D3313">
        <w:t xml:space="preserve"> are the detector dimensions. The first row of the file is a comment and the second contains the horizontal pixel number, while the first column gives the vertical pixel number.</w:t>
      </w:r>
      <w:r w:rsidR="005A1C83">
        <w:t xml:space="preserve"> As in b), the Q-values of each detector pixel are also exported.</w:t>
      </w:r>
    </w:p>
    <w:p w:rsidR="00590567" w:rsidRDefault="00590567" w:rsidP="00CF1C42">
      <w:pPr>
        <w:spacing w:before="120" w:after="120"/>
        <w:rPr>
          <w:b/>
          <w:noProof/>
          <w:sz w:val="32"/>
          <w:szCs w:val="32"/>
          <w:lang w:eastAsia="en-US"/>
        </w:rPr>
      </w:pPr>
    </w:p>
    <w:p w:rsidR="00590567" w:rsidRPr="00CF1C42" w:rsidRDefault="00F279AE" w:rsidP="00CF1C42">
      <w:pPr>
        <w:spacing w:before="120" w:after="120"/>
        <w:ind w:firstLine="709"/>
        <w:jc w:val="center"/>
        <w:rPr>
          <w:b/>
          <w:noProof/>
          <w:sz w:val="32"/>
          <w:szCs w:val="32"/>
          <w:lang w:eastAsia="en-US"/>
        </w:rPr>
      </w:pPr>
      <w:r>
        <w:rPr>
          <w:b/>
          <w:noProof/>
          <w:sz w:val="32"/>
          <w:szCs w:val="32"/>
          <w:lang w:eastAsia="en-US"/>
        </w:rPr>
        <w:drawing>
          <wp:inline distT="0" distB="0" distL="0" distR="0">
            <wp:extent cx="5340842" cy="3395048"/>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cstate="print"/>
                    <a:srcRect/>
                    <a:stretch>
                      <a:fillRect/>
                    </a:stretch>
                  </pic:blipFill>
                  <pic:spPr bwMode="auto">
                    <a:xfrm>
                      <a:off x="0" y="0"/>
                      <a:ext cx="5340842" cy="3395048"/>
                    </a:xfrm>
                    <a:prstGeom prst="rect">
                      <a:avLst/>
                    </a:prstGeom>
                    <a:noFill/>
                    <a:ln w="9525">
                      <a:noFill/>
                      <a:miter lim="800000"/>
                      <a:headEnd/>
                      <a:tailEnd/>
                    </a:ln>
                  </pic:spPr>
                </pic:pic>
              </a:graphicData>
            </a:graphic>
          </wp:inline>
        </w:drawing>
      </w:r>
    </w:p>
    <w:p w:rsidR="00590567" w:rsidRPr="004D3313" w:rsidRDefault="00F45782" w:rsidP="00EC5F58">
      <w:pPr>
        <w:spacing w:before="120" w:after="120"/>
        <w:jc w:val="center"/>
      </w:pPr>
      <w:r>
        <w:rPr>
          <w:b/>
        </w:rPr>
        <w:t>Figure 3.17</w:t>
      </w:r>
      <w:r w:rsidR="00590567" w:rsidRPr="00427C6E">
        <w:rPr>
          <w:b/>
        </w:rPr>
        <w:t>:</w:t>
      </w:r>
      <w:r w:rsidR="00590567">
        <w:t xml:space="preserve"> Exporting the data.</w:t>
      </w:r>
    </w:p>
    <w:p w:rsidR="009F2D91" w:rsidRPr="00BA6F86" w:rsidRDefault="009F2D91" w:rsidP="00BA6F86">
      <w:pPr>
        <w:pStyle w:val="ListParagraph"/>
        <w:numPr>
          <w:ilvl w:val="0"/>
          <w:numId w:val="15"/>
        </w:numPr>
        <w:jc w:val="both"/>
        <w:rPr>
          <w:b/>
          <w:sz w:val="32"/>
          <w:szCs w:val="32"/>
        </w:rPr>
      </w:pPr>
      <w:r w:rsidRPr="00BA6F86">
        <w:rPr>
          <w:b/>
          <w:sz w:val="32"/>
          <w:szCs w:val="32"/>
        </w:rPr>
        <w:lastRenderedPageBreak/>
        <w:t>Data treatment</w:t>
      </w:r>
      <w:r w:rsidR="002B7FA4" w:rsidRPr="00BA6F86">
        <w:rPr>
          <w:b/>
          <w:sz w:val="32"/>
          <w:szCs w:val="32"/>
        </w:rPr>
        <w:t xml:space="preserve"> and corrections applied</w:t>
      </w:r>
    </w:p>
    <w:p w:rsidR="002B7FA4" w:rsidRPr="0064349E" w:rsidRDefault="002B7FA4" w:rsidP="00C52706">
      <w:pPr>
        <w:jc w:val="both"/>
        <w:rPr>
          <w:b/>
        </w:rPr>
      </w:pPr>
    </w:p>
    <w:p w:rsidR="00643C05" w:rsidRPr="0064349E" w:rsidRDefault="00643C05" w:rsidP="00C52706">
      <w:pPr>
        <w:jc w:val="both"/>
      </w:pPr>
      <w:r w:rsidRPr="0064349E">
        <w:t xml:space="preserve">When clicking TREAT </w:t>
      </w:r>
      <w:r w:rsidR="00B70729" w:rsidRPr="0064349E">
        <w:t xml:space="preserve">the program will perform the data reduction and will open a window containing the results for each sample and configuration measured. </w:t>
      </w:r>
      <w:r w:rsidR="00113E4A" w:rsidRPr="0064349E">
        <w:t>When the</w:t>
      </w:r>
      <w:r w:rsidR="00B70729" w:rsidRPr="0064349E">
        <w:t xml:space="preserve"> standard </w:t>
      </w:r>
      <w:r w:rsidR="00113E4A" w:rsidRPr="0064349E">
        <w:t xml:space="preserve">data treatment is performed, </w:t>
      </w:r>
      <w:r w:rsidR="00B70729" w:rsidRPr="0064349E">
        <w:t>the output given corres</w:t>
      </w:r>
      <w:r w:rsidR="00113E4A" w:rsidRPr="0064349E">
        <w:t>ponds to the absolute differential scattering cross section, calculated as:</w:t>
      </w:r>
    </w:p>
    <w:p w:rsidR="00113E4A" w:rsidRPr="0064349E" w:rsidRDefault="00113E4A" w:rsidP="00C52706">
      <w:pPr>
        <w:jc w:val="both"/>
      </w:pPr>
    </w:p>
    <w:p w:rsidR="00113E4A" w:rsidRPr="0064349E" w:rsidRDefault="001E3639" w:rsidP="003A4D1B">
      <w:pPr>
        <w:jc w:val="center"/>
      </w:pPr>
      <m:oMathPara>
        <m:oMath>
          <m:d>
            <m:dPr>
              <m:ctrlPr>
                <w:rPr>
                  <w:rFonts w:ascii="Cambria Math" w:hAnsi="Cambria Math"/>
                  <w:i/>
                </w:rPr>
              </m:ctrlPr>
            </m:dPr>
            <m:e>
              <m:f>
                <m:fPr>
                  <m:ctrlPr>
                    <w:rPr>
                      <w:rFonts w:ascii="Cambria Math" w:hAnsi="Cambria Math"/>
                      <w:i/>
                    </w:rPr>
                  </m:ctrlPr>
                </m:fPr>
                <m:num>
                  <m:r>
                    <m:rPr>
                      <m:nor/>
                    </m:rPr>
                    <m:t>dΣ</m:t>
                  </m:r>
                </m:num>
                <m:den>
                  <m:r>
                    <m:rPr>
                      <m:nor/>
                    </m:rPr>
                    <m:t>dΩ</m:t>
                  </m:r>
                </m:den>
              </m:f>
            </m:e>
          </m:d>
          <m:d>
            <m:dPr>
              <m:ctrlPr>
                <w:rPr>
                  <w:rFonts w:ascii="Cambria Math" w:hAnsi="Cambria Math"/>
                  <w:i/>
                </w:rPr>
              </m:ctrlPr>
            </m:dPr>
            <m:e>
              <m:r>
                <w:rPr>
                  <w:rFonts w:ascii="Cambria Math"/>
                </w:rPr>
                <m:t>2</m:t>
              </m:r>
              <m:r>
                <w:rPr>
                  <w:rFonts w:ascii="Cambria Math" w:hAnsi="Cambria Math"/>
                </w:rPr>
                <m:t>θ</m:t>
              </m:r>
            </m:e>
          </m:d>
          <m:r>
            <w:rPr>
              <w:rFonts w:ascii="Cambria Math"/>
            </w:rPr>
            <m:t xml:space="preserve">= </m:t>
          </m:r>
          <m:f>
            <m:fPr>
              <m:ctrlPr>
                <w:rPr>
                  <w:rFonts w:ascii="Cambria Math" w:hAnsi="Cambria Math"/>
                </w:rPr>
              </m:ctrlPr>
            </m:fPr>
            <m:num>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s</m:t>
                          </m:r>
                        </m:sub>
                      </m:sSub>
                      <m:r>
                        <w:rPr>
                          <w:rFonts w:ascii="Cambria Math"/>
                        </w:rPr>
                        <m:t>(2</m:t>
                      </m:r>
                      <m:r>
                        <w:rPr>
                          <w:rFonts w:ascii="Cambria Math" w:hAnsi="Cambria Math"/>
                        </w:rPr>
                        <m:t>θ</m:t>
                      </m:r>
                      <m:r>
                        <w:rPr>
                          <w:rFonts w:ascii="Cambria Math"/>
                        </w:rPr>
                        <m:t>)</m:t>
                      </m:r>
                      <m:r>
                        <w:rPr>
                          <w:rFonts w:ascii="Cambria Math"/>
                        </w:rPr>
                        <m:t>-</m:t>
                      </m:r>
                      <m:sSub>
                        <m:sSubPr>
                          <m:ctrlPr>
                            <w:rPr>
                              <w:rFonts w:ascii="Cambria Math" w:hAnsi="Cambria Math"/>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rPr>
                          </m:ctrlPr>
                        </m:sSubPr>
                        <m:e>
                          <m:r>
                            <w:rPr>
                              <w:rFonts w:ascii="Cambria Math" w:hAnsi="Cambria Math"/>
                            </w:rPr>
                            <m:t>T</m:t>
                          </m:r>
                        </m:e>
                        <m:sub>
                          <m:r>
                            <w:rPr>
                              <w:rFonts w:ascii="Cambria Math" w:hAnsi="Cambria Math"/>
                            </w:rPr>
                            <m:t>s</m:t>
                          </m:r>
                        </m:sub>
                      </m:sSub>
                      <m:d>
                        <m:dPr>
                          <m:ctrlPr>
                            <w:rPr>
                              <w:rFonts w:ascii="Cambria Math" w:hAnsi="Cambria Math"/>
                            </w:rPr>
                          </m:ctrlPr>
                        </m:dPr>
                        <m:e>
                          <m:r>
                            <w:rPr>
                              <w:rFonts w:ascii="Cambria Math"/>
                            </w:rPr>
                            <m:t>2</m:t>
                          </m:r>
                          <m:r>
                            <w:rPr>
                              <w:rFonts w:ascii="Cambria Math" w:hAnsi="Cambria Math"/>
                            </w:rPr>
                            <m:t>θ</m:t>
                          </m:r>
                        </m:e>
                      </m:d>
                      <m:sSub>
                        <m:sSubPr>
                          <m:ctrlPr>
                            <w:rPr>
                              <w:rFonts w:ascii="Cambria Math" w:hAnsi="Cambria Math"/>
                            </w:rPr>
                          </m:ctrlPr>
                        </m:sSubPr>
                        <m:e>
                          <m:r>
                            <w:rPr>
                              <w:rFonts w:ascii="Cambria Math" w:hAnsi="Cambria Math"/>
                            </w:rPr>
                            <m:t>T</m:t>
                          </m:r>
                        </m:e>
                        <m:sub>
                          <m:r>
                            <w:rPr>
                              <w:rFonts w:ascii="Cambria Math" w:hAnsi="Cambria Math"/>
                            </w:rPr>
                            <m:t>ec</m:t>
                          </m:r>
                        </m:sub>
                      </m:sSub>
                      <m:r>
                        <w:rPr>
                          <w:rFonts w:ascii="Cambria Math"/>
                        </w:rPr>
                        <m:t>(2</m:t>
                      </m:r>
                      <m:r>
                        <w:rPr>
                          <w:rFonts w:ascii="Cambria Math" w:hAnsi="Cambria Math"/>
                        </w:rPr>
                        <m:t>θ</m:t>
                      </m:r>
                      <m:r>
                        <w:rPr>
                          <w:rFonts w:ascii="Cambria Math"/>
                        </w:rPr>
                        <m:t>)</m:t>
                      </m:r>
                    </m:den>
                  </m:f>
                  <m: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ec</m:t>
                          </m:r>
                        </m:sub>
                      </m:sSub>
                      <m:r>
                        <w:rPr>
                          <w:rFonts w:ascii="Cambria Math"/>
                        </w:rPr>
                        <m:t>(2</m:t>
                      </m:r>
                      <m:r>
                        <w:rPr>
                          <w:rFonts w:ascii="Cambria Math" w:hAnsi="Cambria Math"/>
                        </w:rPr>
                        <m:t>θ</m:t>
                      </m:r>
                      <m:r>
                        <w:rPr>
                          <w:rFonts w:ascii="Cambria Math"/>
                        </w:rPr>
                        <m:t>)</m:t>
                      </m:r>
                      <m:r>
                        <w:rPr>
                          <w:rFonts w:ascii="Cambria Math"/>
                        </w:rPr>
                        <m:t>-</m:t>
                      </m:r>
                      <m:sSub>
                        <m:sSubPr>
                          <m:ctrlPr>
                            <w:rPr>
                              <w:rFonts w:ascii="Cambria Math" w:hAnsi="Cambria Math"/>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rPr>
                          </m:ctrlPr>
                        </m:sSubPr>
                        <m:e>
                          <m:r>
                            <w:rPr>
                              <w:rFonts w:ascii="Cambria Math" w:hAnsi="Cambria Math"/>
                            </w:rPr>
                            <m:t>T</m:t>
                          </m:r>
                        </m:e>
                        <m:sub>
                          <m:r>
                            <w:rPr>
                              <w:rFonts w:ascii="Cambria Math" w:hAnsi="Cambria Math"/>
                            </w:rPr>
                            <m:t>ec</m:t>
                          </m:r>
                        </m:sub>
                      </m:sSub>
                      <m:r>
                        <w:rPr>
                          <w:rFonts w:ascii="Cambria Math"/>
                        </w:rPr>
                        <m:t>(2</m:t>
                      </m:r>
                      <m:r>
                        <w:rPr>
                          <w:rFonts w:ascii="Cambria Math" w:hAnsi="Cambria Math"/>
                        </w:rPr>
                        <m:t>θ</m:t>
                      </m:r>
                      <m:r>
                        <w:rPr>
                          <w:rFonts w:ascii="Cambria Math"/>
                        </w:rPr>
                        <m:t>)</m:t>
                      </m:r>
                    </m:den>
                  </m:f>
                </m:e>
              </m:d>
            </m:num>
            <m:den>
              <m:sSub>
                <m:sSubPr>
                  <m:ctrlPr>
                    <w:rPr>
                      <w:rFonts w:ascii="Cambria Math" w:hAnsi="Cambria Math"/>
                    </w:rPr>
                  </m:ctrlPr>
                </m:sSubPr>
                <m:e>
                  <m:r>
                    <w:rPr>
                      <w:rFonts w:ascii="Cambria Math" w:hAnsi="Cambria Math"/>
                    </w:rPr>
                    <m:t>t</m:t>
                  </m:r>
                </m:e>
                <m:sub>
                  <m:r>
                    <w:rPr>
                      <w:rFonts w:ascii="Cambria Math" w:hAnsi="Cambria Math"/>
                    </w:rPr>
                    <m:t>s</m:t>
                  </m:r>
                </m:sub>
              </m:sSub>
              <m:r>
                <m:t>∙</m:t>
              </m:r>
              <m:r>
                <w:rPr>
                  <w:rFonts w:ascii="Cambria Math" w:hAnsi="Cambria Math"/>
                </w:rPr>
                <m:t>ΔΩ</m:t>
              </m:r>
              <m:r>
                <w:rPr>
                  <w:rFonts w:ascii="Cambria Math"/>
                </w:rPr>
                <m:t>(2</m:t>
              </m:r>
              <m:r>
                <w:rPr>
                  <w:rFonts w:ascii="Cambria Math" w:hAnsi="Cambria Math"/>
                </w:rPr>
                <m:t>θ</m:t>
              </m:r>
              <m:r>
                <w:rPr>
                  <w:rFonts w:ascii="Cambria Math"/>
                </w:rPr>
                <m:t>)</m:t>
              </m:r>
              <m:r>
                <w:rPr>
                  <w:rFonts w:ascii="Cambria Math"/>
                </w:rPr>
                <m:t>∙</m:t>
              </m:r>
              <m:sSub>
                <m:sSubPr>
                  <m:ctrlPr>
                    <w:rPr>
                      <w:rFonts w:ascii="Cambria Math" w:hAnsi="Cambria Math"/>
                      <w:i/>
                    </w:rPr>
                  </m:ctrlPr>
                </m:sSubPr>
                <m:e>
                  <m:r>
                    <w:rPr>
                      <w:rFonts w:ascii="Cambria Math" w:hAnsi="Cambria Math"/>
                    </w:rPr>
                    <m:t>ε</m:t>
                  </m:r>
                </m:e>
                <m:sub>
                  <m:r>
                    <m:rPr>
                      <m:nor/>
                    </m:rPr>
                    <m:t>xy</m:t>
                  </m:r>
                </m:sub>
              </m:sSub>
              <m:r>
                <m:t>∙</m:t>
              </m:r>
              <m:r>
                <m:rPr>
                  <m:nor/>
                </m:rPr>
                <m:t>time</m:t>
              </m:r>
              <m:r>
                <m:t>∙</m:t>
              </m:r>
              <m:sSub>
                <m:sSubPr>
                  <m:ctrlPr>
                    <w:rPr>
                      <w:rFonts w:ascii="Cambria Math" w:hAnsi="Cambria Math"/>
                    </w:rPr>
                  </m:ctrlPr>
                </m:sSubPr>
                <m:e>
                  <m:r>
                    <w:rPr>
                      <w:rFonts w:ascii="Cambria Math" w:hAnsi="Cambria Math"/>
                    </w:rPr>
                    <m:t>Φ</m:t>
                  </m:r>
                </m:e>
                <m:sub>
                  <m:r>
                    <w:rPr>
                      <w:rFonts w:ascii="Cambria Math"/>
                    </w:rPr>
                    <m:t>0</m:t>
                  </m:r>
                </m:sub>
              </m:sSub>
            </m:den>
          </m:f>
          <m:d>
            <m:dPr>
              <m:ctrlPr>
                <w:rPr>
                  <w:rFonts w:ascii="Cambria Math" w:hAnsi="Cambria Math"/>
                  <w:i/>
                </w:rPr>
              </m:ctrlPr>
            </m:dPr>
            <m:e>
              <m:sSup>
                <m:sSupPr>
                  <m:ctrlPr>
                    <w:rPr>
                      <w:rFonts w:ascii="Cambria Math" w:hAnsi="Cambria Math"/>
                      <w:i/>
                    </w:rPr>
                  </m:ctrlPr>
                </m:sSupPr>
                <m:e>
                  <m:r>
                    <m:rPr>
                      <m:nor/>
                    </m:rPr>
                    <m:t>cm</m:t>
                  </m:r>
                </m:e>
                <m:sup>
                  <m:r>
                    <m:t>-</m:t>
                  </m:r>
                  <m:r>
                    <w:rPr>
                      <w:rFonts w:ascii="Cambria Math"/>
                    </w:rPr>
                    <m:t>1</m:t>
                  </m:r>
                </m:sup>
              </m:sSup>
            </m:e>
          </m:d>
          <m:r>
            <m:rPr>
              <m:nor/>
            </m:rPr>
            <w:rPr>
              <w:rFonts w:ascii="Cambria Math" w:hAnsi="Cambria Math"/>
            </w:rPr>
            <m:t xml:space="preserve">    [Eqn. 4.1]</m:t>
          </m:r>
          <m:r>
            <w:rPr>
              <w:rFonts w:ascii="Cambria Math"/>
            </w:rPr>
            <m:t>,</m:t>
          </m:r>
        </m:oMath>
      </m:oMathPara>
    </w:p>
    <w:p w:rsidR="00246625" w:rsidRPr="0064349E" w:rsidRDefault="00246625" w:rsidP="00C52706">
      <w:pPr>
        <w:jc w:val="both"/>
      </w:pPr>
    </w:p>
    <w:p w:rsidR="003A4D1B" w:rsidRDefault="00246625" w:rsidP="00C52706">
      <w:pPr>
        <w:jc w:val="both"/>
        <w:rPr>
          <w:i/>
        </w:rPr>
      </w:pPr>
      <w:proofErr w:type="gramStart"/>
      <w:r w:rsidRPr="0064349E">
        <w:t>w</w:t>
      </w:r>
      <w:r w:rsidR="00113E4A" w:rsidRPr="0064349E">
        <w:t>here</w:t>
      </w:r>
      <w:proofErr w:type="gramEnd"/>
      <w:r w:rsidRPr="0064349E">
        <w:t xml:space="preserve"> </w:t>
      </w:r>
      <w:r w:rsidRPr="0064349E">
        <w:rPr>
          <w:i/>
        </w:rPr>
        <w:t>I</w:t>
      </w:r>
      <w:r w:rsidRPr="0064349E">
        <w:rPr>
          <w:i/>
          <w:vertAlign w:val="subscript"/>
        </w:rPr>
        <w:t>s</w:t>
      </w:r>
      <w:r w:rsidRPr="0064349E">
        <w:t xml:space="preserve">, </w:t>
      </w:r>
      <w:proofErr w:type="spellStart"/>
      <w:r w:rsidRPr="0064349E">
        <w:rPr>
          <w:i/>
        </w:rPr>
        <w:t>I</w:t>
      </w:r>
      <w:r w:rsidRPr="0064349E">
        <w:rPr>
          <w:i/>
          <w:vertAlign w:val="subscript"/>
        </w:rPr>
        <w:t>ec</w:t>
      </w:r>
      <w:proofErr w:type="spellEnd"/>
      <w:r w:rsidRPr="0064349E">
        <w:t xml:space="preserve">, and </w:t>
      </w:r>
      <w:proofErr w:type="spellStart"/>
      <w:r w:rsidRPr="0064349E">
        <w:rPr>
          <w:i/>
        </w:rPr>
        <w:t>I</w:t>
      </w:r>
      <w:r w:rsidRPr="0064349E">
        <w:rPr>
          <w:i/>
          <w:vertAlign w:val="subscript"/>
        </w:rPr>
        <w:t>Cd</w:t>
      </w:r>
      <w:proofErr w:type="spellEnd"/>
      <w:r w:rsidRPr="0064349E">
        <w:t xml:space="preserve"> are </w:t>
      </w:r>
      <w:r w:rsidR="00BC4817" w:rsidRPr="0064349E">
        <w:t>the measured signals from the sample, the empty container and the absorbent (</w:t>
      </w:r>
      <w:proofErr w:type="spellStart"/>
      <w:r w:rsidR="00BC4817" w:rsidRPr="0064349E">
        <w:t>Cd</w:t>
      </w:r>
      <w:proofErr w:type="spellEnd"/>
      <w:r w:rsidR="00BC4817" w:rsidRPr="0064349E">
        <w:t xml:space="preserve"> or B</w:t>
      </w:r>
      <w:r w:rsidR="00BC4817" w:rsidRPr="0064349E">
        <w:rPr>
          <w:vertAlign w:val="subscript"/>
        </w:rPr>
        <w:t>4</w:t>
      </w:r>
      <w:r w:rsidR="00BC4817" w:rsidRPr="0064349E">
        <w:t>C), respectively. The measured counts are corrected for the effect of the detector dead time, unless the option “</w:t>
      </w:r>
      <w:r w:rsidR="00C822F3">
        <w:rPr>
          <w:i/>
        </w:rPr>
        <w:t>Dead T</w:t>
      </w:r>
      <w:r w:rsidR="00BC4817" w:rsidRPr="0064349E">
        <w:rPr>
          <w:i/>
        </w:rPr>
        <w:t>imes</w:t>
      </w:r>
      <w:r w:rsidR="005A1C83">
        <w:t xml:space="preserve">” is </w:t>
      </w:r>
      <w:proofErr w:type="spellStart"/>
      <w:r w:rsidR="005A1C83">
        <w:t>untoggled</w:t>
      </w:r>
      <w:proofErr w:type="spellEnd"/>
      <w:r w:rsidR="005A1C83">
        <w:t xml:space="preserve"> (see “Treatment Options: Corrections”</w:t>
      </w:r>
      <w:r w:rsidR="00BC4817" w:rsidRPr="0064349E">
        <w:t xml:space="preserve">). </w:t>
      </w:r>
      <w:r w:rsidR="00BC4817" w:rsidRPr="0064349E">
        <w:rPr>
          <w:i/>
        </w:rPr>
        <w:t>T</w:t>
      </w:r>
      <w:r w:rsidR="00BC4817" w:rsidRPr="0064349E">
        <w:rPr>
          <w:i/>
          <w:vertAlign w:val="subscript"/>
        </w:rPr>
        <w:t>s</w:t>
      </w:r>
      <w:r w:rsidR="00BC4817" w:rsidRPr="0064349E">
        <w:t>(2</w:t>
      </w:r>
      <w:r w:rsidR="00BC4817" w:rsidRPr="0064349E">
        <w:rPr>
          <w:i/>
        </w:rPr>
        <w:sym w:font="Symbol" w:char="F071"/>
      </w:r>
      <w:r w:rsidR="00BC4817" w:rsidRPr="0064349E">
        <w:t xml:space="preserve">) </w:t>
      </w:r>
      <w:r w:rsidR="00AA5F39" w:rsidRPr="0064349E">
        <w:t xml:space="preserve">and </w:t>
      </w:r>
      <w:r w:rsidR="00AA5F39" w:rsidRPr="0064349E">
        <w:rPr>
          <w:i/>
        </w:rPr>
        <w:t>T</w:t>
      </w:r>
      <w:r w:rsidR="00AA5F39" w:rsidRPr="0064349E">
        <w:rPr>
          <w:i/>
          <w:vertAlign w:val="subscript"/>
        </w:rPr>
        <w:t>ec</w:t>
      </w:r>
      <w:r w:rsidR="00AA5F39" w:rsidRPr="0064349E">
        <w:t>(2</w:t>
      </w:r>
      <w:r w:rsidR="00AA5F39" w:rsidRPr="0064349E">
        <w:rPr>
          <w:i/>
        </w:rPr>
        <w:sym w:font="Symbol" w:char="F071"/>
      </w:r>
      <w:r w:rsidR="00AA5F39" w:rsidRPr="0064349E">
        <w:t>) are the transmissions of the sample and the empty container, respectively, both of them corrected for the attenuation of the neutron beam scattered at an angle 2</w:t>
      </w:r>
      <w:r w:rsidR="00AA5F39" w:rsidRPr="0064349E">
        <w:rPr>
          <w:i/>
        </w:rPr>
        <w:sym w:font="Symbol" w:char="F071"/>
      </w:r>
      <w:r w:rsidR="00AA5F39" w:rsidRPr="0064349E">
        <w:t xml:space="preserve"> (see below)</w:t>
      </w:r>
      <w:r w:rsidR="00AA5F39" w:rsidRPr="0064349E">
        <w:rPr>
          <w:i/>
        </w:rPr>
        <w:t xml:space="preserve">. </w:t>
      </w:r>
      <w:r w:rsidR="00AA5F39" w:rsidRPr="0064349E">
        <w:t>The</w:t>
      </w:r>
      <w:r w:rsidR="00BC4817" w:rsidRPr="0064349E">
        <w:t xml:space="preserve"> </w:t>
      </w:r>
      <w:r w:rsidR="00AA5F39" w:rsidRPr="0064349E">
        <w:t>re</w:t>
      </w:r>
      <w:r w:rsidR="003A4D1B">
        <w:t>ference transmissions are:</w:t>
      </w:r>
    </w:p>
    <w:p w:rsidR="003A4D1B" w:rsidRPr="003A4D1B" w:rsidRDefault="003A4D1B" w:rsidP="00C52706">
      <w:pPr>
        <w:jc w:val="both"/>
        <w:rPr>
          <w:i/>
        </w:rPr>
      </w:pPr>
    </w:p>
    <w:p w:rsidR="003A4D1B" w:rsidRDefault="001E3639" w:rsidP="003A4D1B">
      <w:pPr>
        <w:jc w:val="center"/>
      </w:pPr>
      <m:oMathPara>
        <m:oMath>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 xml:space="preserve">(0) = </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r>
                <w:rPr>
                  <w:rFonts w:ascii="Cambria Math" w:hAnsi="Cambria Math"/>
                </w:rPr>
                <m:t>(2</m:t>
              </m:r>
              <m:r>
                <w:rPr>
                  <w:rFonts w:ascii="Cambria Math" w:hAnsi="Cambria Math"/>
                  <w:i/>
                </w:rPr>
                <w:sym w:font="Symbol" w:char="F071"/>
              </m:r>
              <m:r>
                <w:rPr>
                  <w:rFonts w:ascii="Cambria Math" w:hAnsi="Cambria Math"/>
                </w:rPr>
                <m:t>=0)</m:t>
              </m:r>
            </m:num>
            <m:den>
              <m:sSub>
                <m:sSubPr>
                  <m:ctrlPr>
                    <w:rPr>
                      <w:rFonts w:ascii="Cambria Math" w:hAnsi="Cambria Math"/>
                      <w:i/>
                    </w:rPr>
                  </m:ctrlPr>
                </m:sSubPr>
                <m:e>
                  <m:r>
                    <w:rPr>
                      <w:rFonts w:ascii="Cambria Math" w:hAnsi="Cambria Math"/>
                    </w:rPr>
                    <m:t>I</m:t>
                  </m:r>
                </m:e>
                <m:sub>
                  <m:r>
                    <w:rPr>
                      <w:rFonts w:ascii="Cambria Math" w:hAnsi="Cambria Math"/>
                      <w:vertAlign w:val="subscript"/>
                    </w:rPr>
                    <m:t>ec</m:t>
                  </m:r>
                </m:sub>
              </m:sSub>
              <m:r>
                <w:rPr>
                  <w:rFonts w:ascii="Cambria Math" w:hAnsi="Cambria Math"/>
                </w:rPr>
                <m:t>(2</m:t>
              </m:r>
              <m:r>
                <w:rPr>
                  <w:rFonts w:ascii="Cambria Math" w:hAnsi="Cambria Math"/>
                  <w:i/>
                </w:rPr>
                <w:sym w:font="Symbol" w:char="F071"/>
              </m:r>
              <m:r>
                <w:rPr>
                  <w:rFonts w:ascii="Cambria Math" w:hAnsi="Cambria Math"/>
                </w:rPr>
                <m:t>=0)</m:t>
              </m:r>
            </m:den>
          </m:f>
          <m:r>
            <m:rPr>
              <m:nor/>
            </m:rPr>
            <w:rPr>
              <w:rFonts w:ascii="Cambria Math" w:hAnsi="Cambria Math"/>
            </w:rPr>
            <m:t xml:space="preserve">    [Eqn. 4.2]</m:t>
          </m:r>
          <m:r>
            <w:rPr>
              <w:rFonts w:ascii="Cambria Math"/>
            </w:rPr>
            <m:t>,</m:t>
          </m:r>
        </m:oMath>
      </m:oMathPara>
    </w:p>
    <w:p w:rsidR="003A4D1B" w:rsidRDefault="003A4D1B" w:rsidP="003A4D1B">
      <w:pPr>
        <w:jc w:val="center"/>
      </w:pPr>
    </w:p>
    <w:p w:rsidR="003A4D1B" w:rsidRDefault="001E3639" w:rsidP="003A4D1B">
      <w:pPr>
        <w:jc w:val="cente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ec</m:t>
              </m:r>
            </m:sub>
          </m:sSub>
          <m:r>
            <w:rPr>
              <w:rFonts w:ascii="Cambria Math" w:hAnsi="Cambria Math"/>
            </w:rPr>
            <m:t>(0) =</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vertAlign w:val="subscript"/>
                    </w:rPr>
                    <m:t>ec</m:t>
                  </m:r>
                </m:sub>
              </m:sSub>
              <m:r>
                <w:rPr>
                  <w:rFonts w:ascii="Cambria Math" w:hAnsi="Cambria Math"/>
                </w:rPr>
                <m:t>(2</m:t>
              </m:r>
              <m:r>
                <w:rPr>
                  <w:rFonts w:ascii="Cambria Math" w:hAnsi="Cambria Math"/>
                  <w:i/>
                </w:rPr>
                <w:sym w:font="Symbol" w:char="F071"/>
              </m:r>
              <m:r>
                <w:rPr>
                  <w:rFonts w:ascii="Cambria Math" w:hAnsi="Cambria Math"/>
                </w:rPr>
                <m:t>=0)</m:t>
              </m:r>
            </m:num>
            <m:den>
              <m:sSub>
                <m:sSubPr>
                  <m:ctrlPr>
                    <w:rPr>
                      <w:rFonts w:ascii="Cambria Math" w:hAnsi="Cambria Math"/>
                      <w:i/>
                    </w:rPr>
                  </m:ctrlPr>
                </m:sSubPr>
                <m:e>
                  <m:r>
                    <w:rPr>
                      <w:rFonts w:ascii="Cambria Math" w:hAnsi="Cambria Math"/>
                    </w:rPr>
                    <m:t>I</m:t>
                  </m:r>
                </m:e>
                <m:sub>
                  <m:r>
                    <w:rPr>
                      <w:rFonts w:ascii="Cambria Math" w:hAnsi="Cambria Math"/>
                      <w:vertAlign w:val="subscript"/>
                    </w:rPr>
                    <m:t>db</m:t>
                  </m:r>
                </m:sub>
              </m:sSub>
              <m:r>
                <w:rPr>
                  <w:rFonts w:ascii="Cambria Math" w:hAnsi="Cambria Math"/>
                </w:rPr>
                <m:t>(2</m:t>
              </m:r>
              <m:r>
                <w:rPr>
                  <w:rFonts w:ascii="Cambria Math" w:hAnsi="Cambria Math"/>
                  <w:i/>
                </w:rPr>
                <w:sym w:font="Symbol" w:char="F071"/>
              </m:r>
              <m:r>
                <w:rPr>
                  <w:rFonts w:ascii="Cambria Math" w:hAnsi="Cambria Math"/>
                </w:rPr>
                <m:t>=0)</m:t>
              </m:r>
            </m:den>
          </m:f>
          <m:r>
            <m:rPr>
              <m:nor/>
            </m:rPr>
            <w:rPr>
              <w:rFonts w:ascii="Cambria Math" w:hAnsi="Cambria Math"/>
            </w:rPr>
            <m:t xml:space="preserve">    [Eqn. 4.3]</m:t>
          </m:r>
          <m:r>
            <w:rPr>
              <w:rFonts w:ascii="Cambria Math"/>
            </w:rPr>
            <m:t>,</m:t>
          </m:r>
        </m:oMath>
      </m:oMathPara>
    </w:p>
    <w:p w:rsidR="003A4D1B" w:rsidRDefault="003A4D1B" w:rsidP="003A4D1B">
      <w:pPr>
        <w:jc w:val="center"/>
      </w:pPr>
    </w:p>
    <w:p w:rsidR="00113E4A" w:rsidRPr="0064349E" w:rsidRDefault="00FC6993" w:rsidP="003A4D1B">
      <w:pPr>
        <w:jc w:val="both"/>
      </w:pPr>
      <w:proofErr w:type="gramStart"/>
      <w:r w:rsidRPr="0064349E">
        <w:t>where</w:t>
      </w:r>
      <w:proofErr w:type="gramEnd"/>
      <w:r w:rsidRPr="0064349E">
        <w:t xml:space="preserve"> </w:t>
      </w:r>
      <w:proofErr w:type="spellStart"/>
      <w:r w:rsidRPr="0064349E">
        <w:rPr>
          <w:i/>
        </w:rPr>
        <w:t>I</w:t>
      </w:r>
      <w:r w:rsidRPr="0064349E">
        <w:rPr>
          <w:i/>
          <w:vertAlign w:val="subscript"/>
        </w:rPr>
        <w:t>db</w:t>
      </w:r>
      <w:proofErr w:type="spellEnd"/>
      <w:r w:rsidRPr="0064349E">
        <w:t>(2</w:t>
      </w:r>
      <w:r w:rsidRPr="0064349E">
        <w:rPr>
          <w:i/>
        </w:rPr>
        <w:sym w:font="Symbol" w:char="F071"/>
      </w:r>
      <w:r w:rsidRPr="0064349E">
        <w:rPr>
          <w:i/>
        </w:rPr>
        <w:t>=0</w:t>
      </w:r>
      <w:r w:rsidRPr="0064349E">
        <w:t xml:space="preserve">) is the measured intensity for the direct beam without any sample or container at the sample position. </w:t>
      </w:r>
      <w:r w:rsidR="00507ECB">
        <w:t xml:space="preserve">In </w:t>
      </w:r>
      <w:r w:rsidR="00C822F3">
        <w:t>the first equation</w:t>
      </w:r>
      <w:r w:rsidR="00507ECB">
        <w:t xml:space="preserve"> </w:t>
      </w:r>
      <w:proofErr w:type="spellStart"/>
      <w:r w:rsidRPr="0064349E">
        <w:rPr>
          <w:i/>
        </w:rPr>
        <w:t>t</w:t>
      </w:r>
      <w:r w:rsidRPr="0064349E">
        <w:rPr>
          <w:i/>
          <w:vertAlign w:val="subscript"/>
        </w:rPr>
        <w:t>s</w:t>
      </w:r>
      <w:proofErr w:type="spellEnd"/>
      <w:r w:rsidRPr="0064349E">
        <w:t xml:space="preserve"> is the sample thickness, </w:t>
      </w:r>
      <w:r w:rsidRPr="0064349E">
        <w:sym w:font="Symbol" w:char="F044"/>
      </w:r>
      <w:r w:rsidRPr="0064349E">
        <w:sym w:font="Symbol" w:char="F057"/>
      </w:r>
      <w:r w:rsidRPr="0064349E">
        <w:t>(2</w:t>
      </w:r>
      <w:r w:rsidRPr="0064349E">
        <w:sym w:font="Symbol" w:char="F071"/>
      </w:r>
      <w:r w:rsidRPr="0064349E">
        <w:t>) the solid angle covered by the pixel corresponding to the angle 2</w:t>
      </w:r>
      <w:r w:rsidRPr="0064349E">
        <w:sym w:font="Symbol" w:char="F071"/>
      </w:r>
      <w:r w:rsidRPr="0064349E">
        <w:t xml:space="preserve">, </w:t>
      </w:r>
      <w:r w:rsidRPr="0064349E">
        <w:sym w:font="Symbol" w:char="F065"/>
      </w:r>
      <w:proofErr w:type="spellStart"/>
      <w:r w:rsidRPr="0064349E">
        <w:rPr>
          <w:vertAlign w:val="subscript"/>
        </w:rPr>
        <w:t>xy</w:t>
      </w:r>
      <w:proofErr w:type="spellEnd"/>
      <w:r w:rsidRPr="0064349E">
        <w:t xml:space="preserve"> is the efficiency of each pixel in the detector, as determined from the water measurement, time is the counting time in seconds, and </w:t>
      </w:r>
      <w:r w:rsidRPr="0064349E">
        <w:sym w:font="Symbol" w:char="F046"/>
      </w:r>
      <w:r w:rsidRPr="0064349E">
        <w:rPr>
          <w:vertAlign w:val="subscript"/>
        </w:rPr>
        <w:t>0</w:t>
      </w:r>
      <w:r w:rsidRPr="0064349E">
        <w:t xml:space="preserve"> is the incident flux estimated from a direct beam measurement performed under the same configuration that the sample measurement.</w:t>
      </w:r>
    </w:p>
    <w:p w:rsidR="00643C05" w:rsidRPr="0064349E" w:rsidRDefault="00643C05" w:rsidP="00C52706">
      <w:pPr>
        <w:jc w:val="both"/>
      </w:pPr>
    </w:p>
    <w:p w:rsidR="00507ECB" w:rsidRPr="007D0EA8" w:rsidRDefault="00643C05" w:rsidP="00C52706">
      <w:pPr>
        <w:jc w:val="both"/>
        <w:rPr>
          <w:b/>
        </w:rPr>
      </w:pPr>
      <w:r w:rsidRPr="007D0EA8">
        <w:rPr>
          <w:b/>
        </w:rPr>
        <w:t xml:space="preserve">The </w:t>
      </w:r>
      <w:r w:rsidR="00AA5F39" w:rsidRPr="007D0EA8">
        <w:rPr>
          <w:b/>
        </w:rPr>
        <w:t xml:space="preserve">full correction treatment is done by the </w:t>
      </w:r>
      <w:proofErr w:type="spellStart"/>
      <w:r w:rsidR="00AA5F39" w:rsidRPr="007D0EA8">
        <w:rPr>
          <w:b/>
          <w:i/>
        </w:rPr>
        <w:t>sans_cor</w:t>
      </w:r>
      <w:proofErr w:type="spellEnd"/>
      <w:r w:rsidR="00AA5F39" w:rsidRPr="007D0EA8">
        <w:rPr>
          <w:b/>
        </w:rPr>
        <w:t xml:space="preserve"> procedure, where the following steps are performed:</w:t>
      </w:r>
    </w:p>
    <w:p w:rsidR="00CA336B" w:rsidRPr="007D0EA8" w:rsidRDefault="00CA336B" w:rsidP="007D0EA8">
      <w:pPr>
        <w:jc w:val="both"/>
        <w:rPr>
          <w:b/>
        </w:rPr>
      </w:pPr>
    </w:p>
    <w:p w:rsidR="00CA336B" w:rsidRDefault="00AA5F39" w:rsidP="007D0EA8">
      <w:pPr>
        <w:pStyle w:val="ListParagraph"/>
        <w:numPr>
          <w:ilvl w:val="0"/>
          <w:numId w:val="3"/>
        </w:numPr>
        <w:ind w:left="0" w:firstLine="0"/>
        <w:jc w:val="both"/>
      </w:pPr>
      <w:r w:rsidRPr="0064349E">
        <w:t>The necessary parameters for a given configuration (Low Q / Middle Q / High Q)</w:t>
      </w:r>
      <w:r w:rsidR="00FD5501" w:rsidRPr="0064349E">
        <w:t xml:space="preserve"> are read. This includes information such as the sample to detector distance and counting time, but also the position of the beam center for this particular configuration and all the tran</w:t>
      </w:r>
      <w:r w:rsidR="00CA336B">
        <w:t>smissions calculated previously.</w:t>
      </w:r>
    </w:p>
    <w:p w:rsidR="00CA336B" w:rsidRPr="0064349E" w:rsidRDefault="00CA336B" w:rsidP="007D0EA8">
      <w:pPr>
        <w:pStyle w:val="ListParagraph"/>
        <w:ind w:left="0"/>
        <w:jc w:val="both"/>
      </w:pPr>
    </w:p>
    <w:p w:rsidR="00CA336B" w:rsidRDefault="00FD5501" w:rsidP="007D0EA8">
      <w:pPr>
        <w:pStyle w:val="ListParagraph"/>
        <w:numPr>
          <w:ilvl w:val="0"/>
          <w:numId w:val="3"/>
        </w:numPr>
        <w:ind w:left="0" w:firstLine="0"/>
        <w:jc w:val="both"/>
      </w:pPr>
      <w:r w:rsidRPr="0064349E">
        <w:t>The beam center is used to compute the angle 2</w:t>
      </w:r>
      <w:r w:rsidRPr="0064349E">
        <w:rPr>
          <w:i/>
        </w:rPr>
        <w:sym w:font="Symbol" w:char="F071"/>
      </w:r>
      <w:r w:rsidRPr="0064349E">
        <w:rPr>
          <w:i/>
        </w:rPr>
        <w:t xml:space="preserve"> </w:t>
      </w:r>
      <w:r w:rsidR="00CA336B">
        <w:t>corresponding</w:t>
      </w:r>
      <w:r w:rsidRPr="0064349E">
        <w:t xml:space="preserve"> to each</w:t>
      </w:r>
      <w:r w:rsidR="00CA336B">
        <w:t xml:space="preserve"> detector pixel</w:t>
      </w:r>
      <w:r w:rsidRPr="0064349E">
        <w:t>.</w:t>
      </w:r>
    </w:p>
    <w:p w:rsidR="00FD5501" w:rsidRPr="0064349E" w:rsidRDefault="00FD5501" w:rsidP="007D0EA8">
      <w:pPr>
        <w:pStyle w:val="ListParagraph"/>
        <w:ind w:left="0"/>
        <w:jc w:val="both"/>
      </w:pPr>
      <w:r w:rsidRPr="0064349E">
        <w:t xml:space="preserve"> </w:t>
      </w:r>
    </w:p>
    <w:p w:rsidR="00071732" w:rsidRPr="0064349E" w:rsidRDefault="0055539F" w:rsidP="007D0EA8">
      <w:pPr>
        <w:pStyle w:val="ListParagraph"/>
        <w:numPr>
          <w:ilvl w:val="0"/>
          <w:numId w:val="3"/>
        </w:numPr>
        <w:ind w:left="0" w:firstLine="0"/>
        <w:jc w:val="both"/>
      </w:pPr>
      <w:r w:rsidRPr="0064349E">
        <w:t xml:space="preserve">All the measured </w:t>
      </w:r>
      <w:r w:rsidR="00CA336B">
        <w:t>counts</w:t>
      </w:r>
      <w:r w:rsidRPr="0064349E">
        <w:t xml:space="preserve"> are corrected for the effect of the detector dead time. At present (1</w:t>
      </w:r>
      <w:r w:rsidRPr="0064349E">
        <w:rPr>
          <w:vertAlign w:val="superscript"/>
        </w:rPr>
        <w:t>st</w:t>
      </w:r>
      <w:r w:rsidR="00C822F3">
        <w:t xml:space="preserve"> June 2012</w:t>
      </w:r>
      <w:r w:rsidRPr="0064349E">
        <w:t>) the corrections applied by default are</w:t>
      </w:r>
      <w:r w:rsidR="00270A97" w:rsidRPr="0064349E">
        <w:t>:</w:t>
      </w:r>
    </w:p>
    <w:p w:rsidR="0064349E" w:rsidRDefault="001E3639" w:rsidP="004865B1">
      <w:pPr>
        <w:pStyle w:val="ListParagraph"/>
        <w:spacing w:before="120" w:after="120"/>
        <w:ind w:left="0"/>
      </w:pPr>
      <m:oMathPara>
        <m:oMath>
          <m:sSubSup>
            <m:sSubSupPr>
              <m:ctrlPr>
                <w:rPr>
                  <w:rFonts w:ascii="Cambria Math" w:hAnsi="Cambria Math"/>
                  <w:i/>
                </w:rPr>
              </m:ctrlPr>
            </m:sSubSupPr>
            <m:e>
              <m:r>
                <w:rPr>
                  <w:rFonts w:ascii="Cambria Math" w:hAnsi="Cambria Math"/>
                </w:rPr>
                <m:t>I</m:t>
              </m:r>
            </m:e>
            <m:sub>
              <m:r>
                <m:rPr>
                  <m:nor/>
                </m:rPr>
                <m:t>xy</m:t>
              </m:r>
            </m:sub>
            <m:sup>
              <m:r>
                <m:rPr>
                  <m:nor/>
                </m:rPr>
                <m:t>corr</m:t>
              </m:r>
            </m:sup>
          </m:sSubSup>
          <m:r>
            <w:rPr>
              <w:rFonts w:ascii="Cambria Math"/>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I</m:t>
                  </m:r>
                </m:e>
                <m:sub>
                  <m:r>
                    <m:rPr>
                      <m:nor/>
                    </m:rPr>
                    <m:t>xy</m:t>
                  </m:r>
                </m:sub>
                <m:sup/>
              </m:sSubSup>
            </m:num>
            <m:den>
              <m:d>
                <m:dPr>
                  <m:begChr m:val="["/>
                  <m:endChr m:val="]"/>
                  <m:ctrlPr>
                    <w:rPr>
                      <w:rFonts w:ascii="Cambria Math" w:hAnsi="Cambria Math"/>
                      <w:i/>
                    </w:rPr>
                  </m:ctrlPr>
                </m:dPr>
                <m:e>
                  <m:r>
                    <w:rPr>
                      <w:rFonts w:ascii="Cambria Math"/>
                    </w:rPr>
                    <m:t>1</m:t>
                  </m:r>
                  <m:r>
                    <w:rPr>
                      <w:rFonts w:ascii="Cambria Math"/>
                    </w:rPr>
                    <m:t>-</m:t>
                  </m:r>
                  <m:r>
                    <w:rPr>
                      <w:rFonts w:ascii="Cambria Math"/>
                    </w:rPr>
                    <m:t>(</m:t>
                  </m:r>
                  <m:nary>
                    <m:naryPr>
                      <m:chr m:val="∑"/>
                      <m:limLoc m:val="undOvr"/>
                      <m:supHide m:val="on"/>
                      <m:ctrlPr>
                        <w:rPr>
                          <w:rFonts w:ascii="Cambria Math" w:hAnsi="Cambria Math"/>
                          <w:i/>
                        </w:rPr>
                      </m:ctrlPr>
                    </m:naryPr>
                    <m:sub>
                      <m:r>
                        <m:rPr>
                          <m:nor/>
                        </m:rPr>
                        <m:t>xy</m:t>
                      </m:r>
                    </m:sub>
                    <m:sup/>
                    <m:e>
                      <m:sSub>
                        <m:sSubPr>
                          <m:ctrlPr>
                            <w:rPr>
                              <w:rFonts w:ascii="Cambria Math" w:hAnsi="Cambria Math"/>
                              <w:i/>
                            </w:rPr>
                          </m:ctrlPr>
                        </m:sSubPr>
                        <m:e>
                          <m:r>
                            <w:rPr>
                              <w:rFonts w:ascii="Cambria Math" w:hAnsi="Cambria Math"/>
                            </w:rPr>
                            <m:t>I</m:t>
                          </m:r>
                        </m:e>
                        <m:sub>
                          <m:r>
                            <m:rPr>
                              <m:nor/>
                            </m:rPr>
                            <m:t>xy</m:t>
                          </m:r>
                        </m:sub>
                      </m:sSub>
                      <m:r>
                        <w:rPr>
                          <w:rFonts w:ascii="Cambria Math"/>
                        </w:rPr>
                        <m:t>)</m:t>
                      </m:r>
                      <m:r>
                        <w:rPr>
                          <w:rFonts w:ascii="Cambria Math"/>
                        </w:rPr>
                        <m:t>∙</m:t>
                      </m:r>
                      <m:d>
                        <m:dPr>
                          <m:ctrlPr>
                            <w:rPr>
                              <w:rFonts w:ascii="Cambria Math" w:hAnsi="Cambria Math"/>
                              <w:i/>
                            </w:rPr>
                          </m:ctrlPr>
                        </m:dPr>
                        <m:e>
                          <m:r>
                            <w:rPr>
                              <w:rFonts w:ascii="Cambria Math" w:hAnsi="Cambria Math"/>
                            </w:rPr>
                            <m:t>τ</m:t>
                          </m:r>
                          <m:r>
                            <w:rPr>
                              <w:rFonts w:ascii="Cambria Math"/>
                            </w:rPr>
                            <m:t>/</m:t>
                          </m:r>
                          <m:r>
                            <w:rPr>
                              <w:rFonts w:ascii="Cambria Math" w:hAnsi="Cambria Math"/>
                            </w:rPr>
                            <m:t>t</m:t>
                          </m:r>
                        </m:e>
                      </m:d>
                    </m:e>
                  </m:nary>
                </m:e>
              </m:d>
              <m:r>
                <m:rPr>
                  <m:nor/>
                </m:rPr>
                <w:rPr>
                  <w:rFonts w:ascii="Cambria Math" w:hAnsi="Cambria Math"/>
                </w:rPr>
                <m:t xml:space="preserve">    [Eqn. 4.4]</m:t>
              </m:r>
              <m:r>
                <w:rPr>
                  <w:rFonts w:ascii="Cambria Math"/>
                </w:rPr>
                <m:t xml:space="preserve">, </m:t>
              </m:r>
            </m:den>
          </m:f>
        </m:oMath>
      </m:oMathPara>
      <w:r w:rsidR="00CA336B">
        <w:br/>
      </w:r>
      <w:r w:rsidR="00270A97" w:rsidRPr="0064349E">
        <w:t xml:space="preserve"> </w:t>
      </w:r>
      <w:proofErr w:type="gramStart"/>
      <w:r w:rsidR="00CA336B">
        <w:t>for</w:t>
      </w:r>
      <w:proofErr w:type="gramEnd"/>
      <w:r w:rsidR="00CA336B">
        <w:t xml:space="preserve"> D11, </w:t>
      </w:r>
      <w:r w:rsidR="00270A97" w:rsidRPr="0064349E">
        <w:t xml:space="preserve">with </w:t>
      </w:r>
      <w:r w:rsidR="00270A97" w:rsidRPr="0064349E">
        <w:sym w:font="Symbol" w:char="F074"/>
      </w:r>
      <w:r w:rsidR="00270A97" w:rsidRPr="0064349E">
        <w:t>= 4.2x10</w:t>
      </w:r>
      <w:r w:rsidR="00270A97" w:rsidRPr="0064349E">
        <w:rPr>
          <w:vertAlign w:val="superscript"/>
        </w:rPr>
        <w:sym w:font="Symbol" w:char="F02D"/>
      </w:r>
      <w:r w:rsidR="00270A97" w:rsidRPr="0064349E">
        <w:rPr>
          <w:vertAlign w:val="superscript"/>
        </w:rPr>
        <w:t>7</w:t>
      </w:r>
      <w:r w:rsidR="00CA336B">
        <w:t xml:space="preserve"> s,</w:t>
      </w:r>
      <w:r w:rsidR="00270A97" w:rsidRPr="0064349E">
        <w:t xml:space="preserve"> </w:t>
      </w:r>
      <w:r w:rsidR="00071732" w:rsidRPr="0064349E">
        <w:t>and</w:t>
      </w:r>
    </w:p>
    <w:p w:rsidR="00CA336B" w:rsidRDefault="00CA336B" w:rsidP="002B7FA4">
      <w:pPr>
        <w:pStyle w:val="ListParagraph"/>
        <w:spacing w:before="120" w:after="120"/>
      </w:pPr>
    </w:p>
    <w:p w:rsidR="00CA336B" w:rsidRDefault="001E3639" w:rsidP="002B7FA4">
      <w:pPr>
        <w:pStyle w:val="ListParagraph"/>
        <w:spacing w:before="120" w:after="120"/>
      </w:pPr>
      <m:oMathPara>
        <m:oMath>
          <m:sSubSup>
            <m:sSubSupPr>
              <m:ctrlPr>
                <w:rPr>
                  <w:rFonts w:ascii="Cambria Math" w:hAnsi="Cambria Math"/>
                  <w:i/>
                </w:rPr>
              </m:ctrlPr>
            </m:sSubSupPr>
            <m:e>
              <m:r>
                <w:rPr>
                  <w:rFonts w:ascii="Cambria Math" w:hAnsi="Cambria Math"/>
                </w:rPr>
                <m:t>I</m:t>
              </m:r>
            </m:e>
            <m:sub>
              <m:r>
                <m:rPr>
                  <m:nor/>
                </m:rPr>
                <m:t>tube</m:t>
              </m:r>
            </m:sub>
            <m:sup>
              <m:r>
                <m:rPr>
                  <m:nor/>
                </m:rPr>
                <m:t>corr</m:t>
              </m:r>
            </m:sup>
          </m:sSubSup>
          <m:r>
            <w:rPr>
              <w:rFonts w:asci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I</m:t>
                  </m:r>
                </m:e>
                <m:sub>
                  <m:r>
                    <m:rPr>
                      <m:nor/>
                    </m:rPr>
                    <m:t>tube</m:t>
                  </m:r>
                </m:sub>
              </m:sSub>
            </m:num>
            <m:den>
              <m:d>
                <m:dPr>
                  <m:begChr m:val="["/>
                  <m:endChr m:val="]"/>
                  <m:ctrlPr>
                    <w:rPr>
                      <w:rFonts w:ascii="Cambria Math" w:hAnsi="Cambria Math"/>
                      <w:i/>
                    </w:rPr>
                  </m:ctrlPr>
                </m:dPr>
                <m:e>
                  <m:r>
                    <w:rPr>
                      <w:rFonts w:ascii="Cambria Math"/>
                    </w:rPr>
                    <m:t>1</m:t>
                  </m:r>
                  <m:r>
                    <w:rPr>
                      <w:rFonts w:ascii="Cambria Math"/>
                    </w:rPr>
                    <m:t>-</m:t>
                  </m:r>
                  <m:r>
                    <w:rPr>
                      <w:rFonts w:ascii="Cambria Math"/>
                    </w:rPr>
                    <m:t>(</m:t>
                  </m:r>
                  <m:nary>
                    <m:naryPr>
                      <m:chr m:val="∑"/>
                      <m:limLoc m:val="subSup"/>
                      <m:supHide m:val="on"/>
                      <m:ctrlPr>
                        <w:rPr>
                          <w:rFonts w:ascii="Cambria Math" w:hAnsi="Cambria Math"/>
                          <w:i/>
                        </w:rPr>
                      </m:ctrlPr>
                    </m:naryPr>
                    <m:sub>
                      <m:r>
                        <m:rPr>
                          <m:nor/>
                        </m:rPr>
                        <m:t>tube</m:t>
                      </m:r>
                    </m:sub>
                    <m:sup/>
                    <m:e>
                      <m:sSub>
                        <m:sSubPr>
                          <m:ctrlPr>
                            <w:rPr>
                              <w:rFonts w:ascii="Cambria Math" w:hAnsi="Cambria Math"/>
                              <w:i/>
                            </w:rPr>
                          </m:ctrlPr>
                        </m:sSubPr>
                        <m:e>
                          <m:r>
                            <w:rPr>
                              <w:rFonts w:ascii="Cambria Math" w:hAnsi="Cambria Math"/>
                            </w:rPr>
                            <m:t>I</m:t>
                          </m:r>
                        </m:e>
                        <m:sub>
                          <m:r>
                            <m:rPr>
                              <m:nor/>
                            </m:rPr>
                            <m:t>tube</m:t>
                          </m:r>
                        </m:sub>
                      </m:sSub>
                      <m:r>
                        <w:rPr>
                          <w:rFonts w:ascii="Cambria Math"/>
                        </w:rPr>
                        <m:t>)</m:t>
                      </m:r>
                      <m:r>
                        <w:rPr>
                          <w:rFonts w:ascii="Cambria Math"/>
                        </w:rPr>
                        <m:t>∙</m:t>
                      </m:r>
                      <m:d>
                        <m:dPr>
                          <m:ctrlPr>
                            <w:rPr>
                              <w:rFonts w:ascii="Cambria Math" w:hAnsi="Cambria Math"/>
                              <w:i/>
                            </w:rPr>
                          </m:ctrlPr>
                        </m:dPr>
                        <m:e>
                          <m:r>
                            <w:rPr>
                              <w:rFonts w:ascii="Cambria Math" w:hAnsi="Cambria Math"/>
                            </w:rPr>
                            <m:t>τ</m:t>
                          </m:r>
                          <m:r>
                            <w:rPr>
                              <w:rFonts w:ascii="Cambria Math"/>
                            </w:rPr>
                            <m:t>/</m:t>
                          </m:r>
                          <m:r>
                            <w:rPr>
                              <w:rFonts w:ascii="Cambria Math" w:hAnsi="Cambria Math"/>
                            </w:rPr>
                            <m:t>t</m:t>
                          </m:r>
                        </m:e>
                      </m:d>
                    </m:e>
                  </m:nary>
                </m:e>
              </m:d>
              <m:r>
                <w:rPr>
                  <w:rFonts w:ascii="Cambria Math"/>
                </w:rPr>
                <m:t xml:space="preserve">  </m:t>
              </m:r>
              <m:r>
                <m:rPr>
                  <m:nor/>
                </m:rPr>
                <w:rPr>
                  <w:rFonts w:ascii="Cambria Math" w:hAnsi="Cambria Math"/>
                </w:rPr>
                <m:t xml:space="preserve">  [Eqn. 4.5]</m:t>
              </m:r>
            </m:den>
          </m:f>
        </m:oMath>
      </m:oMathPara>
    </w:p>
    <w:p w:rsidR="0064349E" w:rsidRDefault="00CA336B" w:rsidP="007D0EA8">
      <w:pPr>
        <w:pStyle w:val="ListParagraph"/>
        <w:spacing w:before="120" w:after="120"/>
        <w:ind w:left="0"/>
      </w:pPr>
      <w:r>
        <w:br/>
      </w:r>
      <w:proofErr w:type="gramStart"/>
      <w:r>
        <w:t>for</w:t>
      </w:r>
      <w:proofErr w:type="gramEnd"/>
      <w:r>
        <w:t xml:space="preserve"> D22, where the correction is applied tube by tube </w:t>
      </w:r>
      <w:r w:rsidR="00270A97" w:rsidRPr="0064349E">
        <w:t xml:space="preserve">with </w:t>
      </w:r>
      <w:r w:rsidR="00270A97" w:rsidRPr="0064349E">
        <w:sym w:font="Symbol" w:char="F074"/>
      </w:r>
      <w:r w:rsidR="00270A97" w:rsidRPr="0064349E">
        <w:t>= 2.0x10</w:t>
      </w:r>
      <w:r w:rsidR="00270A97" w:rsidRPr="0064349E">
        <w:rPr>
          <w:vertAlign w:val="superscript"/>
        </w:rPr>
        <w:sym w:font="Symbol" w:char="F02D"/>
      </w:r>
      <w:r w:rsidR="00270A97" w:rsidRPr="0064349E">
        <w:rPr>
          <w:vertAlign w:val="superscript"/>
        </w:rPr>
        <w:t>6</w:t>
      </w:r>
      <w:r>
        <w:t xml:space="preserve"> s</w:t>
      </w:r>
      <w:r w:rsidR="00270A97" w:rsidRPr="0064349E">
        <w:t xml:space="preserve">. </w:t>
      </w:r>
    </w:p>
    <w:p w:rsidR="00CA336B" w:rsidRDefault="00CA336B" w:rsidP="007D0EA8">
      <w:pPr>
        <w:pStyle w:val="ListParagraph"/>
        <w:spacing w:before="120" w:after="120"/>
        <w:jc w:val="both"/>
      </w:pPr>
    </w:p>
    <w:p w:rsidR="00CA336B" w:rsidRDefault="00CA336B" w:rsidP="007D0EA8">
      <w:pPr>
        <w:pStyle w:val="ListParagraph"/>
        <w:ind w:left="0"/>
        <w:jc w:val="both"/>
      </w:pPr>
      <w:proofErr w:type="gramStart"/>
      <w:r>
        <w:t xml:space="preserve">If needed, the dead time correction can be deactivated by </w:t>
      </w:r>
      <w:proofErr w:type="spellStart"/>
      <w:r>
        <w:t>untoggling</w:t>
      </w:r>
      <w:proofErr w:type="spellEnd"/>
      <w:r>
        <w:t xml:space="preserve"> the “Dead Times” checkbox.</w:t>
      </w:r>
      <w:proofErr w:type="gramEnd"/>
    </w:p>
    <w:p w:rsidR="00CA336B" w:rsidRDefault="00CA336B" w:rsidP="005B022D">
      <w:pPr>
        <w:pStyle w:val="ListParagraph"/>
      </w:pPr>
    </w:p>
    <w:p w:rsidR="00C822F3" w:rsidRDefault="0055539F" w:rsidP="007D0EA8">
      <w:pPr>
        <w:pStyle w:val="ListParagraph"/>
        <w:numPr>
          <w:ilvl w:val="0"/>
          <w:numId w:val="3"/>
        </w:numPr>
        <w:ind w:left="0" w:firstLine="0"/>
        <w:jc w:val="both"/>
      </w:pPr>
      <w:r w:rsidRPr="0064349E">
        <w:t xml:space="preserve">The </w:t>
      </w:r>
      <w:r w:rsidR="0088073E" w:rsidRPr="0064349E">
        <w:t>attenuation of the neutron beam scattered at the angle 2</w:t>
      </w:r>
      <w:r w:rsidR="0088073E" w:rsidRPr="0064349E">
        <w:rPr>
          <w:i/>
        </w:rPr>
        <w:sym w:font="Symbol" w:char="F071"/>
      </w:r>
      <w:r w:rsidR="0088073E" w:rsidRPr="0064349E">
        <w:t xml:space="preserve"> with respect to the transmission measurement performed at 2</w:t>
      </w:r>
      <w:r w:rsidR="0088073E" w:rsidRPr="0064349E">
        <w:rPr>
          <w:i/>
        </w:rPr>
        <w:sym w:font="Symbol" w:char="F071"/>
      </w:r>
      <w:r w:rsidR="0088073E" w:rsidRPr="0064349E">
        <w:t xml:space="preserve">=0º is taken into account by using an angle dependent transmission calculated using the approximation given by </w:t>
      </w:r>
      <w:proofErr w:type="spellStart"/>
      <w:r w:rsidR="0088073E" w:rsidRPr="0064349E">
        <w:t>Brûlet</w:t>
      </w:r>
      <w:proofErr w:type="spellEnd"/>
      <w:r w:rsidR="0088073E" w:rsidRPr="0064349E">
        <w:t xml:space="preserve"> et al.</w:t>
      </w:r>
      <w:r w:rsidR="00CA336B">
        <w:t xml:space="preserve"> [4]</w:t>
      </w:r>
      <w:r w:rsidR="0088073E" w:rsidRPr="0064349E">
        <w:t>, i.e.:</w:t>
      </w:r>
    </w:p>
    <w:p w:rsidR="0064349E" w:rsidRDefault="00C822F3" w:rsidP="007D0EA8">
      <w:pPr>
        <w:pStyle w:val="ListParagraph"/>
        <w:spacing w:before="120" w:after="120"/>
        <w:ind w:left="0"/>
        <w:jc w:val="both"/>
      </w:pPr>
      <w:r>
        <w:br/>
      </w:r>
      <m:oMathPara>
        <m:oMath>
          <m:r>
            <w:rPr>
              <w:rFonts w:ascii="Cambria Math" w:hAnsi="Cambria Math"/>
            </w:rPr>
            <m:t>T</m:t>
          </m:r>
          <m:d>
            <m:dPr>
              <m:ctrlPr>
                <w:rPr>
                  <w:rFonts w:ascii="Cambria Math" w:hAnsi="Cambria Math"/>
                  <w:i/>
                </w:rPr>
              </m:ctrlPr>
            </m:dPr>
            <m:e>
              <m:r>
                <w:rPr>
                  <w:rFonts w:ascii="Cambria Math"/>
                </w:rPr>
                <m:t>2</m:t>
              </m:r>
              <m:r>
                <w:rPr>
                  <w:rFonts w:ascii="Cambria Math" w:hAnsi="Cambria Math"/>
                </w:rPr>
                <m:t>θ</m:t>
              </m:r>
            </m:e>
          </m:d>
          <m:r>
            <w:rPr>
              <w:rFonts w:ascii="Cambria Math"/>
            </w:rPr>
            <m:t>=</m:t>
          </m:r>
          <m:r>
            <w:rPr>
              <w:rFonts w:ascii="Cambria Math" w:hAnsi="Cambria Math"/>
            </w:rPr>
            <m:t>T</m:t>
          </m:r>
          <m:r>
            <w:rPr>
              <w:rFonts w:ascii="Cambria Math"/>
            </w:rPr>
            <m:t>(0)</m:t>
          </m:r>
          <m:r>
            <w:rPr>
              <w:rFonts w:ascii="Cambria Math"/>
            </w:rPr>
            <m:t>∙</m:t>
          </m:r>
          <m:sSub>
            <m:sSubPr>
              <m:ctrlPr>
                <w:rPr>
                  <w:rFonts w:ascii="Cambria Math" w:hAnsi="Cambria Math"/>
                  <w:i/>
                </w:rPr>
              </m:ctrlPr>
            </m:sSubPr>
            <m:e>
              <m:r>
                <w:rPr>
                  <w:rFonts w:ascii="Cambria Math" w:hAnsi="Cambria Math"/>
                </w:rPr>
                <m:t>ε</m:t>
              </m:r>
            </m:e>
            <m:sub>
              <m:r>
                <w:rPr>
                  <w:rFonts w:ascii="Cambria Math"/>
                </w:rPr>
                <m:t>1</m:t>
              </m:r>
            </m:sub>
          </m:sSub>
          <m:d>
            <m:dPr>
              <m:begChr m:val="["/>
              <m:endChr m:val="]"/>
              <m:ctrlPr>
                <w:rPr>
                  <w:rFonts w:ascii="Cambria Math" w:hAnsi="Cambria Math"/>
                  <w:i/>
                </w:rPr>
              </m:ctrlPr>
            </m:dPr>
            <m:e>
              <m:r>
                <w:rPr>
                  <w:rFonts w:ascii="Cambria Math" w:hAnsi="Cambria Math"/>
                </w:rPr>
                <m:t>a</m:t>
              </m:r>
              <m:r>
                <w:rPr>
                  <w:rFonts w:ascii="Cambria Math"/>
                </w:rPr>
                <m:t>(2</m:t>
              </m:r>
              <m:r>
                <w:rPr>
                  <w:rFonts w:ascii="Cambria Math" w:hAnsi="Cambria Math"/>
                </w:rPr>
                <m:t>θ</m:t>
              </m:r>
              <m:r>
                <w:rPr>
                  <w:rFonts w:ascii="Cambria Math"/>
                </w:rPr>
                <m:t>)</m:t>
              </m:r>
              <m:r>
                <w:rPr>
                  <w:rFonts w:ascii="Cambria Math"/>
                </w:rPr>
                <m:t>∙</m:t>
              </m:r>
              <m:r>
                <m:rPr>
                  <m:sty m:val="p"/>
                </m:rPr>
                <w:rPr>
                  <w:rFonts w:ascii="Cambria Math"/>
                </w:rPr>
                <m:t>ln</m:t>
              </m:r>
              <m:r>
                <m:rPr>
                  <m:sty m:val="p"/>
                </m:rPr>
                <w:rPr>
                  <w:rFonts w:ascii="Cambria Math" w:hAnsi="Cambria Math"/>
                </w:rPr>
                <m:t>⁡</m:t>
              </m:r>
              <m:r>
                <w:rPr>
                  <w:rFonts w:ascii="Cambria Math" w:hAnsi="Cambria Math"/>
                </w:rPr>
                <m:t>T</m:t>
              </m:r>
              <m:d>
                <m:dPr>
                  <m:ctrlPr>
                    <w:rPr>
                      <w:rFonts w:ascii="Cambria Math" w:hAnsi="Cambria Math"/>
                      <w:i/>
                    </w:rPr>
                  </m:ctrlPr>
                </m:dPr>
                <m:e>
                  <m:r>
                    <w:rPr>
                      <w:rFonts w:ascii="Cambria Math"/>
                    </w:rPr>
                    <m:t>0</m:t>
                  </m:r>
                </m:e>
              </m:d>
            </m:e>
          </m:d>
          <m:r>
            <m:rPr>
              <m:nor/>
            </m:rPr>
            <w:rPr>
              <w:rFonts w:ascii="Cambria Math" w:hAnsi="Cambria Math"/>
            </w:rPr>
            <m:t xml:space="preserve">    [Eqn. 4.6],</m:t>
          </m:r>
        </m:oMath>
      </m:oMathPara>
      <w:r>
        <w:br/>
      </w:r>
      <w:proofErr w:type="gramStart"/>
      <w:r w:rsidR="0088073E" w:rsidRPr="0064349E">
        <w:t>with</w:t>
      </w:r>
      <w:proofErr w:type="gramEnd"/>
    </w:p>
    <w:p w:rsidR="00CA336B" w:rsidRDefault="00C822F3" w:rsidP="00CA336B">
      <w:pPr>
        <w:spacing w:before="120" w:after="120"/>
        <w:jc w:val="both"/>
      </w:pPr>
      <w:r>
        <w:br/>
      </w:r>
      <m:oMathPara>
        <m:oMath>
          <m:sSub>
            <m:sSubPr>
              <m:ctrlPr>
                <w:rPr>
                  <w:rFonts w:ascii="Cambria Math" w:hAnsi="Cambria Math"/>
                  <w:i/>
                </w:rPr>
              </m:ctrlPr>
            </m:sSubPr>
            <m:e>
              <m:r>
                <w:rPr>
                  <w:rFonts w:ascii="Cambria Math" w:hAnsi="Cambria Math"/>
                </w:rPr>
                <m:t>ε</m:t>
              </m:r>
            </m:e>
            <m:sub>
              <m:r>
                <w:rPr>
                  <w:rFonts w:ascii="Cambria Math"/>
                </w:rPr>
                <m:t>1</m:t>
              </m:r>
            </m:sub>
          </m:sSub>
          <m:d>
            <m:dPr>
              <m:ctrlPr>
                <w:rPr>
                  <w:rFonts w:ascii="Cambria Math" w:hAnsi="Cambria Math"/>
                  <w:i/>
                </w:rPr>
              </m:ctrlPr>
            </m:dPr>
            <m:e>
              <m:r>
                <w:rPr>
                  <w:rFonts w:ascii="Cambria Math" w:hAnsi="Cambria Math"/>
                </w:rPr>
                <m:t>x</m:t>
              </m:r>
            </m:e>
          </m:d>
          <m:r>
            <w:rPr>
              <w:rFonts w:ascii="Cambria Math"/>
            </w:rPr>
            <m:t>=1+</m:t>
          </m:r>
          <m:f>
            <m:fPr>
              <m:type m:val="lin"/>
              <m:ctrlPr>
                <w:rPr>
                  <w:rFonts w:ascii="Cambria Math" w:hAnsi="Cambria Math"/>
                  <w:i/>
                </w:rPr>
              </m:ctrlPr>
            </m:fPr>
            <m:num>
              <m:r>
                <w:rPr>
                  <w:rFonts w:ascii="Cambria Math" w:hAnsi="Cambria Math"/>
                </w:rPr>
                <m:t>x</m:t>
              </m:r>
            </m:num>
            <m:den>
              <m:r>
                <w:rPr>
                  <w:rFonts w:ascii="Cambria Math"/>
                </w:rPr>
                <m:t>2+</m:t>
              </m:r>
              <m:f>
                <m:fPr>
                  <m:type m:val="lin"/>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2</m:t>
                      </m:r>
                    </m:sup>
                  </m:sSup>
                </m:num>
                <m:den>
                  <m:r>
                    <w:rPr>
                      <w:rFonts w:ascii="Cambria Math"/>
                    </w:rPr>
                    <m:t>6+</m:t>
                  </m:r>
                  <m:f>
                    <m:fPr>
                      <m:type m:val="lin"/>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3</m:t>
                          </m:r>
                        </m:sup>
                      </m:sSup>
                    </m:num>
                    <m:den>
                      <m:r>
                        <w:rPr>
                          <w:rFonts w:ascii="Cambria Math"/>
                        </w:rPr>
                        <m:t>24</m:t>
                      </m:r>
                    </m:den>
                  </m:f>
                  <m:r>
                    <w:rPr>
                      <w:rFonts w:ascii="Cambria Math"/>
                    </w:rPr>
                    <m:t>+</m:t>
                  </m:r>
                  <m:f>
                    <m:fPr>
                      <m:type m:val="lin"/>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4</m:t>
                          </m:r>
                        </m:sup>
                      </m:sSup>
                    </m:num>
                    <m:den>
                      <m:r>
                        <w:rPr>
                          <w:rFonts w:ascii="Cambria Math"/>
                        </w:rPr>
                        <m:t>120</m:t>
                      </m:r>
                    </m:den>
                  </m:f>
                </m:den>
              </m:f>
            </m:den>
          </m:f>
          <m:r>
            <m:rPr>
              <m:nor/>
            </m:rPr>
            <w:rPr>
              <w:rFonts w:ascii="Cambria Math" w:hAnsi="Cambria Math"/>
            </w:rPr>
            <m:t xml:space="preserve">    [Eqn. 4.7],</m:t>
          </m:r>
        </m:oMath>
      </m:oMathPara>
    </w:p>
    <w:p w:rsidR="00CA336B" w:rsidRDefault="00C822F3" w:rsidP="005B022D">
      <w:pPr>
        <w:jc w:val="both"/>
      </w:pPr>
      <w:r>
        <w:br/>
      </w:r>
      <m:oMathPara>
        <m:oMath>
          <m:r>
            <w:rPr>
              <w:rFonts w:ascii="Cambria Math" w:hAnsi="Cambria Math"/>
            </w:rPr>
            <m:t>a</m:t>
          </m:r>
          <m:d>
            <m:dPr>
              <m:ctrlPr>
                <w:rPr>
                  <w:rFonts w:ascii="Cambria Math" w:hAnsi="Cambria Math"/>
                  <w:i/>
                </w:rPr>
              </m:ctrlPr>
            </m:dPr>
            <m:e>
              <m:r>
                <w:rPr>
                  <w:rFonts w:ascii="Cambria Math"/>
                </w:rPr>
                <m:t>2</m:t>
              </m:r>
              <m:r>
                <w:rPr>
                  <w:rFonts w:ascii="Cambria Math" w:hAnsi="Cambria Math"/>
                </w:rPr>
                <m:t>θ</m:t>
              </m:r>
            </m:e>
          </m:d>
          <m:r>
            <w:rPr>
              <w:rFonts w:ascii="Cambria Math"/>
            </w:rPr>
            <m:t>=</m:t>
          </m:r>
          <m:f>
            <m:fPr>
              <m:type m:val="lin"/>
              <m:ctrlPr>
                <w:rPr>
                  <w:rFonts w:ascii="Cambria Math" w:hAnsi="Cambria Math"/>
                  <w:i/>
                </w:rPr>
              </m:ctrlPr>
            </m:fPr>
            <m:num>
              <m:r>
                <w:rPr>
                  <w:rFonts w:ascii="Cambria Math"/>
                </w:rPr>
                <m:t>(1</m:t>
              </m:r>
            </m:num>
            <m:den>
              <m:func>
                <m:funcPr>
                  <m:ctrlPr>
                    <w:rPr>
                      <w:rFonts w:ascii="Cambria Math" w:hAnsi="Cambria Math"/>
                      <w:i/>
                    </w:rPr>
                  </m:ctrlPr>
                </m:funcPr>
                <m:fName>
                  <m:r>
                    <m:rPr>
                      <m:sty m:val="p"/>
                    </m:rPr>
                    <w:rPr>
                      <w:rFonts w:ascii="Cambria Math"/>
                    </w:rPr>
                    <m:t>cos</m:t>
                  </m:r>
                </m:fName>
                <m:e>
                  <m:r>
                    <w:rPr>
                      <w:rFonts w:ascii="Cambria Math"/>
                    </w:rPr>
                    <m:t>2</m:t>
                  </m:r>
                  <m:r>
                    <w:rPr>
                      <w:rFonts w:ascii="Cambria Math" w:hAnsi="Cambria Math"/>
                    </w:rPr>
                    <m:t>θ</m:t>
                  </m:r>
                  <m:r>
                    <w:rPr>
                      <w:rFonts w:ascii="Cambria Math"/>
                    </w:rPr>
                    <m:t>)</m:t>
                  </m:r>
                  <m:r>
                    <w:rPr>
                      <w:rFonts w:ascii="Cambria Math"/>
                    </w:rPr>
                    <m:t>-</m:t>
                  </m:r>
                  <m:r>
                    <w:rPr>
                      <w:rFonts w:ascii="Cambria Math"/>
                    </w:rPr>
                    <m:t>1</m:t>
                  </m:r>
                  <m:r>
                    <m:rPr>
                      <m:nor/>
                    </m:rPr>
                    <w:rPr>
                      <w:rFonts w:ascii="Cambria Math" w:hAnsi="Cambria Math"/>
                    </w:rPr>
                    <m:t xml:space="preserve">    [Eqn. 4.8].</m:t>
                  </m:r>
                </m:e>
              </m:func>
            </m:den>
          </m:f>
        </m:oMath>
      </m:oMathPara>
    </w:p>
    <w:p w:rsidR="005B022D" w:rsidRDefault="005B022D" w:rsidP="005B022D">
      <w:pPr>
        <w:jc w:val="both"/>
      </w:pPr>
    </w:p>
    <w:p w:rsidR="005B022D" w:rsidRDefault="00CA336B" w:rsidP="007D0EA8">
      <w:pPr>
        <w:jc w:val="both"/>
      </w:pPr>
      <w:r>
        <w:t>As for the dead times, the angle dependence of the transmissions can be disabled using the corresponding checkbox</w:t>
      </w:r>
      <w:r w:rsidR="005B022D">
        <w:t xml:space="preserve">, </w:t>
      </w:r>
      <w:proofErr w:type="spellStart"/>
      <w:proofErr w:type="gramStart"/>
      <w:r w:rsidR="005B022D">
        <w:t>Tr</w:t>
      </w:r>
      <w:proofErr w:type="spellEnd"/>
      <w:r w:rsidR="005B022D">
        <w:t>(</w:t>
      </w:r>
      <w:proofErr w:type="gramEnd"/>
      <w:r w:rsidR="005B022D">
        <w:t xml:space="preserve">2th). In this case, a constant transmission </w:t>
      </w:r>
      <w:proofErr w:type="gramStart"/>
      <w:r w:rsidR="005B022D">
        <w:t>T(</w:t>
      </w:r>
      <w:proofErr w:type="gramEnd"/>
      <w:r w:rsidR="005B022D" w:rsidRPr="0064349E">
        <w:t>2</w:t>
      </w:r>
      <w:r w:rsidR="005B022D" w:rsidRPr="0064349E">
        <w:rPr>
          <w:i/>
        </w:rPr>
        <w:sym w:font="Symbol" w:char="F071"/>
      </w:r>
      <w:r w:rsidR="005B022D" w:rsidRPr="0064349E">
        <w:t>=0º</w:t>
      </w:r>
      <w:r w:rsidR="005B022D">
        <w:t>) will be used in the correction procedure.</w:t>
      </w:r>
    </w:p>
    <w:p w:rsidR="0088073E" w:rsidRPr="0064349E" w:rsidRDefault="0088073E" w:rsidP="005B022D">
      <w:pPr>
        <w:ind w:left="709"/>
        <w:jc w:val="both"/>
      </w:pPr>
    </w:p>
    <w:p w:rsidR="0064349E" w:rsidRPr="0064349E" w:rsidRDefault="0088073E" w:rsidP="007D0EA8">
      <w:pPr>
        <w:pStyle w:val="ListParagraph"/>
        <w:numPr>
          <w:ilvl w:val="0"/>
          <w:numId w:val="3"/>
        </w:numPr>
        <w:ind w:left="0" w:firstLine="0"/>
        <w:jc w:val="both"/>
        <w:rPr>
          <w:color w:val="000000" w:themeColor="text1"/>
        </w:rPr>
      </w:pPr>
      <w:r w:rsidRPr="0064349E">
        <w:t xml:space="preserve">The </w:t>
      </w:r>
      <w:r w:rsidR="0055539F" w:rsidRPr="0064349E">
        <w:t xml:space="preserve">efficiency of each detector pixel is evaluated from </w:t>
      </w:r>
      <w:r w:rsidR="00270A97" w:rsidRPr="0064349E">
        <w:t>the water measurement, once the latter is correctly treated.</w:t>
      </w:r>
      <w:r w:rsidR="001E0A30" w:rsidRPr="0064349E">
        <w:t xml:space="preserve"> The correction includes the subtraction of the water container:</w:t>
      </w:r>
    </w:p>
    <w:p w:rsidR="0064349E" w:rsidRDefault="0064349E" w:rsidP="005B022D">
      <w:pPr>
        <w:ind w:left="360"/>
        <w:jc w:val="both"/>
      </w:pPr>
      <w:r>
        <w:t xml:space="preserve">     </w:t>
      </w:r>
      <w:r w:rsidR="00C822F3">
        <w:br/>
      </w:r>
      <m:oMathPara>
        <m:oMath>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num>
            <m:den>
              <m:sSub>
                <m:sSubPr>
                  <m:ctrlPr>
                    <w:rPr>
                      <w:rFonts w:ascii="Cambria Math" w:hAnsi="Cambria Math"/>
                      <w:i/>
                    </w:rPr>
                  </m:ctrlPr>
                </m:sSubPr>
                <m:e>
                  <m:r>
                    <w:rPr>
                      <w:rFonts w:ascii="Cambria Math" w:hAnsi="Cambria Math"/>
                    </w:rPr>
                    <m:t>T</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den>
          </m:f>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w</m:t>
                      </m:r>
                    </m:sub>
                  </m:sSub>
                </m:num>
                <m:den>
                  <m:sSub>
                    <m:sSubPr>
                      <m:ctrlPr>
                        <w:rPr>
                          <w:rFonts w:ascii="Cambria Math" w:hAnsi="Cambria Math"/>
                          <w:i/>
                        </w:rPr>
                      </m:ctrlPr>
                    </m:sSubPr>
                    <m:e>
                      <m:r>
                        <w:rPr>
                          <w:rFonts w:ascii="Cambria Math" w:hAnsi="Cambria Math"/>
                        </w:rPr>
                        <m:t>N</m:t>
                      </m:r>
                    </m:e>
                    <m:sub>
                      <m:r>
                        <w:rPr>
                          <w:rFonts w:ascii="Cambria Math" w:hAnsi="Cambria Math"/>
                        </w:rPr>
                        <m:t>ew</m:t>
                      </m:r>
                    </m:sub>
                  </m:sSub>
                </m:den>
              </m:f>
            </m:e>
          </m:d>
          <m:r>
            <m:rPr>
              <m:nor/>
            </m:rPr>
            <w:rPr>
              <w:rFonts w:ascii="Cambria Math" w:hAnsi="Cambria Math"/>
            </w:rPr>
            <m:t xml:space="preserve">    [Eqn. 4.9],</m:t>
          </m:r>
        </m:oMath>
      </m:oMathPara>
      <w:r w:rsidR="00C822F3">
        <w:br/>
      </w:r>
    </w:p>
    <w:p w:rsidR="0064349E" w:rsidRDefault="001E0A30" w:rsidP="007D0EA8">
      <w:pPr>
        <w:jc w:val="both"/>
      </w:pPr>
      <w:proofErr w:type="gramStart"/>
      <w:r w:rsidRPr="0064349E">
        <w:t>followed</w:t>
      </w:r>
      <w:proofErr w:type="gramEnd"/>
      <w:r w:rsidRPr="0064349E">
        <w:t xml:space="preserve"> by the subtraction of the </w:t>
      </w:r>
      <w:r w:rsidR="0081526D" w:rsidRPr="0064349E">
        <w:t>absorbent measurement:</w:t>
      </w:r>
    </w:p>
    <w:p w:rsidR="0064349E" w:rsidRDefault="0064349E" w:rsidP="005B022D">
      <w:pPr>
        <w:ind w:left="360"/>
        <w:jc w:val="both"/>
      </w:pPr>
      <w:r>
        <w:t xml:space="preserve">    </w:t>
      </w:r>
      <w:r w:rsidR="00C822F3">
        <w:br/>
      </w:r>
      <m:oMathPara>
        <m:oMath>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r>
                <w:rPr>
                  <w:rFonts w:ascii="Cambria Math"/>
                </w:rPr>
                <m:t>(1</m:t>
              </m:r>
            </m:num>
            <m:den>
              <m:sSub>
                <m:sSubPr>
                  <m:ctrlPr>
                    <w:rPr>
                      <w:rFonts w:ascii="Cambria Math" w:hAnsi="Cambria Math"/>
                      <w:i/>
                    </w:rPr>
                  </m:ctrlPr>
                </m:sSubPr>
                <m:e>
                  <m:r>
                    <w:rPr>
                      <w:rFonts w:ascii="Cambria Math" w:hAnsi="Cambria Math"/>
                    </w:rPr>
                    <m:t>T</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r>
                <w:rPr>
                  <w:rFonts w:ascii="Cambria Math"/>
                </w:rPr>
                <m:t>1)</m:t>
              </m:r>
              <m:r>
                <w:rPr>
                  <w:rFonts w:asci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den>
          </m:f>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w</m:t>
                      </m:r>
                    </m:sub>
                  </m:sSub>
                </m:num>
                <m:den>
                  <m:sSub>
                    <m:sSubPr>
                      <m:ctrlPr>
                        <w:rPr>
                          <w:rFonts w:ascii="Cambria Math" w:hAnsi="Cambria Math"/>
                          <w:i/>
                        </w:rPr>
                      </m:ctrlPr>
                    </m:sSubPr>
                    <m:e>
                      <m:r>
                        <w:rPr>
                          <w:rFonts w:ascii="Cambria Math" w:hAnsi="Cambria Math"/>
                        </w:rPr>
                        <m:t>N</m:t>
                      </m:r>
                    </m:e>
                    <m:sub>
                      <m:r>
                        <w:rPr>
                          <w:rFonts w:ascii="Cambria Math" w:hAnsi="Cambria Math"/>
                        </w:rPr>
                        <m:t>Cd</m:t>
                      </m:r>
                    </m:sub>
                  </m:sSub>
                </m:den>
              </m:f>
            </m:e>
          </m:d>
          <m:r>
            <m:rPr>
              <m:nor/>
            </m:rPr>
            <w:rPr>
              <w:rFonts w:ascii="Cambria Math" w:hAnsi="Cambria Math"/>
            </w:rPr>
            <m:t xml:space="preserve">    [Eqn. 4.10].</m:t>
          </m:r>
        </m:oMath>
      </m:oMathPara>
      <w:r w:rsidR="00C822F3">
        <w:br/>
      </w:r>
      <w:r w:rsidR="00C503BD" w:rsidRPr="0064349E">
        <w:t xml:space="preserve">   </w:t>
      </w:r>
    </w:p>
    <w:p w:rsidR="002B7FA4" w:rsidRDefault="00C503BD" w:rsidP="007D0EA8">
      <w:pPr>
        <w:jc w:val="both"/>
      </w:pPr>
      <w:r w:rsidRPr="0064349E">
        <w:t xml:space="preserve">And </w:t>
      </w:r>
      <w:r w:rsidR="00CA336B">
        <w:t>this result is finally divided by the transmission of the empty cell and the solid angle factor</w:t>
      </w:r>
      <w:r w:rsidR="005B022D">
        <w:t xml:space="preserve">, </w:t>
      </w:r>
      <w:proofErr w:type="gramStart"/>
      <w:r w:rsidR="005B022D">
        <w:t>cos</w:t>
      </w:r>
      <w:r w:rsidR="005B022D" w:rsidRPr="005B022D">
        <w:rPr>
          <w:vertAlign w:val="superscript"/>
        </w:rPr>
        <w:t>3</w:t>
      </w:r>
      <w:r w:rsidR="005B022D">
        <w:t>(</w:t>
      </w:r>
      <w:proofErr w:type="gramEnd"/>
      <w:r w:rsidR="005B022D">
        <w:t>2</w:t>
      </w:r>
      <w:r w:rsidR="005B022D">
        <w:sym w:font="Symbol" w:char="F051"/>
      </w:r>
      <w:r w:rsidR="005B022D">
        <w:t>), so we have</w:t>
      </w:r>
      <w:r w:rsidR="00CA336B">
        <w:t>:</w:t>
      </w:r>
    </w:p>
    <w:p w:rsidR="0064349E" w:rsidRDefault="00C822F3" w:rsidP="005B022D">
      <w:pPr>
        <w:ind w:left="360"/>
        <w:jc w:val="both"/>
      </w:pPr>
      <w:r>
        <w:br/>
      </w:r>
      <m:oMathPara>
        <m:oMath>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num>
            <m:den>
              <m:sSub>
                <m:sSubPr>
                  <m:ctrlPr>
                    <w:rPr>
                      <w:rFonts w:ascii="Cambria Math" w:hAnsi="Cambria Math"/>
                      <w:i/>
                    </w:rPr>
                  </m:ctrlPr>
                </m:sSubPr>
                <m:e>
                  <m:r>
                    <w:rPr>
                      <w:rFonts w:ascii="Cambria Math"/>
                    </w:rPr>
                    <m:t>[</m:t>
                  </m:r>
                  <m:r>
                    <w:rPr>
                      <w:rFonts w:ascii="Cambria Math" w:hAnsi="Cambria Math"/>
                    </w:rPr>
                    <m:t>T</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den>
          </m:f>
          <m:sSup>
            <m:sSupPr>
              <m:ctrlPr>
                <w:rPr>
                  <w:rFonts w:ascii="Cambria Math" w:hAnsi="Cambria Math"/>
                  <w:i/>
                </w:rPr>
              </m:ctrlPr>
            </m:sSupPr>
            <m:e>
              <m:r>
                <w:rPr>
                  <w:rFonts w:ascii="Cambria Math" w:hAnsi="Cambria Math"/>
                </w:rPr>
                <m:t>cos</m:t>
              </m:r>
            </m:e>
            <m:sup>
              <m:r>
                <w:rPr>
                  <w:rFonts w:ascii="Cambria Math"/>
                </w:rPr>
                <m:t>3</m:t>
              </m:r>
            </m:sup>
          </m:sSup>
          <m:r>
            <w:rPr>
              <w:rFonts w:ascii="Cambria Math"/>
            </w:rPr>
            <m:t>(2</m:t>
          </m:r>
          <m:r>
            <w:rPr>
              <w:rFonts w:ascii="Cambria Math" w:hAnsi="Cambria Math"/>
            </w:rPr>
            <m:t>θ</m:t>
          </m:r>
          <m:r>
            <w:rPr>
              <w:rFonts w:ascii="Cambria Math"/>
            </w:rPr>
            <m:t>)]</m:t>
          </m:r>
          <m:r>
            <m:rPr>
              <m:nor/>
            </m:rPr>
            <w:rPr>
              <w:rFonts w:ascii="Cambria Math" w:hAnsi="Cambria Math"/>
            </w:rPr>
            <m:t xml:space="preserve">    [Eqn. 4.11].</m:t>
          </m:r>
        </m:oMath>
      </m:oMathPara>
    </w:p>
    <w:p w:rsidR="002B7FA4" w:rsidRDefault="002B7FA4" w:rsidP="002B7FA4">
      <w:pPr>
        <w:spacing w:before="120" w:after="120"/>
        <w:ind w:left="360"/>
        <w:jc w:val="both"/>
      </w:pPr>
    </w:p>
    <w:p w:rsidR="0064349E" w:rsidRDefault="007D0EA8" w:rsidP="007D0EA8">
      <w:pPr>
        <w:jc w:val="both"/>
      </w:pPr>
      <w:r>
        <w:lastRenderedPageBreak/>
        <w:t xml:space="preserve"> </w:t>
      </w:r>
      <w:r w:rsidR="0081526D" w:rsidRPr="0064349E">
        <w:t xml:space="preserve">Here </w:t>
      </w:r>
      <w:proofErr w:type="spellStart"/>
      <w:proofErr w:type="gramStart"/>
      <w:r w:rsidR="0081526D" w:rsidRPr="0064349E">
        <w:rPr>
          <w:i/>
        </w:rPr>
        <w:t>I</w:t>
      </w:r>
      <w:r w:rsidR="0081526D" w:rsidRPr="0064349E">
        <w:rPr>
          <w:i/>
          <w:vertAlign w:val="subscript"/>
        </w:rPr>
        <w:t>w</w:t>
      </w:r>
      <w:proofErr w:type="spellEnd"/>
      <w:proofErr w:type="gramEnd"/>
      <w:r w:rsidR="0081526D" w:rsidRPr="0064349E">
        <w:t xml:space="preserve">, </w:t>
      </w:r>
      <w:proofErr w:type="spellStart"/>
      <w:r w:rsidR="0081526D" w:rsidRPr="0064349E">
        <w:rPr>
          <w:i/>
        </w:rPr>
        <w:t>I</w:t>
      </w:r>
      <w:r w:rsidR="0081526D" w:rsidRPr="0064349E">
        <w:rPr>
          <w:i/>
          <w:vertAlign w:val="subscript"/>
        </w:rPr>
        <w:t>ew</w:t>
      </w:r>
      <w:proofErr w:type="spellEnd"/>
      <w:r w:rsidR="0081526D" w:rsidRPr="0064349E">
        <w:t xml:space="preserve">, and </w:t>
      </w:r>
      <w:proofErr w:type="spellStart"/>
      <w:r w:rsidR="0081526D" w:rsidRPr="0064349E">
        <w:rPr>
          <w:i/>
        </w:rPr>
        <w:t>I</w:t>
      </w:r>
      <w:r w:rsidR="0081526D" w:rsidRPr="0064349E">
        <w:rPr>
          <w:i/>
          <w:vertAlign w:val="subscript"/>
        </w:rPr>
        <w:t>Cd</w:t>
      </w:r>
      <w:proofErr w:type="spellEnd"/>
      <w:r w:rsidR="0081526D" w:rsidRPr="0064349E">
        <w:t xml:space="preserve"> are the measurements corresponding to the water sample, empty container used for the water, and absorbent, respectively. </w:t>
      </w:r>
      <w:proofErr w:type="spellStart"/>
      <w:proofErr w:type="gramStart"/>
      <w:r w:rsidR="0081526D" w:rsidRPr="0064349E">
        <w:rPr>
          <w:i/>
        </w:rPr>
        <w:t>N</w:t>
      </w:r>
      <w:r w:rsidR="0081526D" w:rsidRPr="0064349E">
        <w:rPr>
          <w:i/>
          <w:vertAlign w:val="subscript"/>
        </w:rPr>
        <w:t>w</w:t>
      </w:r>
      <w:proofErr w:type="spellEnd"/>
      <w:proofErr w:type="gramEnd"/>
      <w:r w:rsidR="0081526D" w:rsidRPr="0064349E">
        <w:t xml:space="preserve">, </w:t>
      </w:r>
      <w:r w:rsidR="0081526D" w:rsidRPr="0064349E">
        <w:rPr>
          <w:i/>
        </w:rPr>
        <w:t>N</w:t>
      </w:r>
      <w:r w:rsidR="0081526D" w:rsidRPr="0064349E">
        <w:rPr>
          <w:i/>
          <w:vertAlign w:val="subscript"/>
        </w:rPr>
        <w:t>ew</w:t>
      </w:r>
      <w:r w:rsidR="0081526D" w:rsidRPr="0064349E">
        <w:t xml:space="preserve">, and </w:t>
      </w:r>
      <w:proofErr w:type="spellStart"/>
      <w:r w:rsidR="0081526D" w:rsidRPr="0064349E">
        <w:rPr>
          <w:i/>
        </w:rPr>
        <w:t>N</w:t>
      </w:r>
      <w:r w:rsidR="0081526D" w:rsidRPr="0064349E">
        <w:rPr>
          <w:i/>
          <w:vertAlign w:val="subscript"/>
        </w:rPr>
        <w:t>Cd</w:t>
      </w:r>
      <w:proofErr w:type="spellEnd"/>
      <w:r w:rsidR="00C503BD" w:rsidRPr="0064349E">
        <w:t xml:space="preserve"> are the corresponding monitor (or counting times if the corresponding option is selected) values for each acquisition. They are only used to normalize the background and absorbent measurements with respect to the water one. </w:t>
      </w:r>
      <w:r w:rsidR="00B469AA" w:rsidRPr="0064349E">
        <w:t>The combination of the previous three equations leads to:</w:t>
      </w:r>
    </w:p>
    <w:p w:rsidR="002B7FA4" w:rsidRDefault="002B7FA4" w:rsidP="005B022D">
      <w:pPr>
        <w:ind w:left="357"/>
        <w:jc w:val="both"/>
      </w:pPr>
    </w:p>
    <w:p w:rsidR="0064349E" w:rsidRDefault="001E3639" w:rsidP="005B022D">
      <w:pPr>
        <w:ind w:left="357"/>
        <w:jc w:val="both"/>
      </w:pPr>
      <m:oMathPara>
        <m:oMath>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d>
                    <m:dPr>
                      <m:ctrlPr>
                        <w:rPr>
                          <w:rFonts w:ascii="Cambria Math" w:hAnsi="Cambria Math"/>
                          <w:i/>
                        </w:rPr>
                      </m:ctrlPr>
                    </m:dPr>
                    <m:e>
                      <m:r>
                        <w:rPr>
                          <w:rFonts w:ascii="Cambria Math"/>
                        </w:rPr>
                        <m:t>2</m:t>
                      </m:r>
                      <m:r>
                        <w:rPr>
                          <w:rFonts w:ascii="Cambria Math" w:hAnsi="Cambria Math"/>
                        </w:rPr>
                        <m:t>θ</m:t>
                      </m:r>
                    </m:e>
                  </m:d>
                </m:num>
                <m:den>
                  <m:sSub>
                    <m:sSubPr>
                      <m:ctrlPr>
                        <w:rPr>
                          <w:rFonts w:ascii="Cambria Math" w:hAnsi="Cambria Math"/>
                          <w:i/>
                        </w:rPr>
                      </m:ctrlPr>
                    </m:sSubPr>
                    <m:e>
                      <m:r>
                        <w:rPr>
                          <w:rFonts w:ascii="Cambria Math" w:hAnsi="Cambria Math"/>
                        </w:rPr>
                        <m:t>T</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e>
                  </m:d>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d>
                    <m:dPr>
                      <m:ctrlPr>
                        <w:rPr>
                          <w:rFonts w:ascii="Cambria Math" w:hAnsi="Cambria Math"/>
                          <w:i/>
                        </w:rPr>
                      </m:ctrlPr>
                    </m:dPr>
                    <m:e>
                      <m:r>
                        <w:rPr>
                          <w:rFonts w:ascii="Cambria Math"/>
                        </w:rPr>
                        <m:t>2</m:t>
                      </m:r>
                      <m:r>
                        <w:rPr>
                          <w:rFonts w:ascii="Cambria Math" w:hAnsi="Cambria Math"/>
                        </w:rPr>
                        <m:t>θ</m:t>
                      </m:r>
                    </m:e>
                  </m:d>
                </m:num>
                <m:den>
                  <m:sSub>
                    <m:sSubPr>
                      <m:ctrlPr>
                        <w:rPr>
                          <w:rFonts w:ascii="Cambria Math" w:hAnsi="Cambria Math"/>
                          <w:i/>
                        </w:rPr>
                      </m:ctrlPr>
                    </m:sSubPr>
                    <m:e>
                      <m:r>
                        <w:rPr>
                          <w:rFonts w:ascii="Cambria Math" w:hAnsi="Cambria Math"/>
                        </w:rPr>
                        <m:t>T</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e>
                  </m:d>
                </m:den>
              </m:f>
            </m:e>
          </m:d>
          <m:r>
            <w:rPr>
              <w:rFonts w:ascii="Cambria Math" w:hAnsi="Cambria Math"/>
            </w:rPr>
            <m:t>∙</m:t>
          </m:r>
          <m:f>
            <m:fPr>
              <m:ctrlPr>
                <w:rPr>
                  <w:rFonts w:ascii="Cambria Math" w:hAnsi="Cambria Math"/>
                  <w:i/>
                </w:rPr>
              </m:ctrlPr>
            </m:fPr>
            <m:num>
              <m:r>
                <w:rPr>
                  <w:rFonts w:ascii="Cambria Math"/>
                </w:rPr>
                <m:t>1</m:t>
              </m:r>
            </m:num>
            <m:den>
              <m:sSup>
                <m:sSupPr>
                  <m:ctrlPr>
                    <w:rPr>
                      <w:rFonts w:ascii="Cambria Math" w:hAnsi="Cambria Math"/>
                      <w:i/>
                    </w:rPr>
                  </m:ctrlPr>
                </m:sSupPr>
                <m:e>
                  <m:r>
                    <w:rPr>
                      <w:rFonts w:ascii="Cambria Math" w:hAnsi="Cambria Math"/>
                    </w:rPr>
                    <m:t>cos</m:t>
                  </m:r>
                </m:e>
                <m:sup>
                  <m:r>
                    <w:rPr>
                      <w:rFonts w:ascii="Cambria Math"/>
                    </w:rPr>
                    <m:t>3</m:t>
                  </m:r>
                </m:sup>
              </m:sSup>
              <m:d>
                <m:dPr>
                  <m:ctrlPr>
                    <w:rPr>
                      <w:rFonts w:ascii="Cambria Math" w:hAnsi="Cambria Math"/>
                      <w:i/>
                    </w:rPr>
                  </m:ctrlPr>
                </m:dPr>
                <m:e>
                  <m:r>
                    <w:rPr>
                      <w:rFonts w:ascii="Cambria Math"/>
                    </w:rPr>
                    <m:t>2</m:t>
                  </m:r>
                  <m:r>
                    <w:rPr>
                      <w:rFonts w:ascii="Cambria Math" w:hAnsi="Cambria Math"/>
                    </w:rPr>
                    <m:t>θ</m:t>
                  </m:r>
                </m:e>
              </m:d>
            </m:den>
          </m:f>
          <m:r>
            <m:rPr>
              <m:nor/>
            </m:rPr>
            <w:rPr>
              <w:rFonts w:ascii="Cambria Math" w:hAnsi="Cambria Math"/>
            </w:rPr>
            <m:t xml:space="preserve">    [Eqn. 4.12].</m:t>
          </m:r>
        </m:oMath>
      </m:oMathPara>
    </w:p>
    <w:p w:rsidR="002B7FA4" w:rsidRDefault="002B7FA4" w:rsidP="005B022D">
      <w:pPr>
        <w:ind w:left="357"/>
        <w:jc w:val="both"/>
      </w:pPr>
    </w:p>
    <w:p w:rsidR="00FD5501" w:rsidRDefault="005158BE" w:rsidP="007D0EA8">
      <w:pPr>
        <w:jc w:val="both"/>
      </w:pPr>
      <w:r w:rsidRPr="0064349E">
        <w:t xml:space="preserve">Then </w:t>
      </w:r>
      <w:r w:rsidR="00D65FBB" w:rsidRPr="0064349E">
        <w:t xml:space="preserve">a reference value </w:t>
      </w:r>
      <w:proofErr w:type="spellStart"/>
      <w:r w:rsidR="00D65FBB" w:rsidRPr="0064349E">
        <w:t>I</w:t>
      </w:r>
      <w:r w:rsidR="00D65FBB" w:rsidRPr="0064349E">
        <w:rPr>
          <w:vertAlign w:val="subscript"/>
        </w:rPr>
        <w:t>ref</w:t>
      </w:r>
      <w:proofErr w:type="spellEnd"/>
      <w:r w:rsidRPr="0064349E">
        <w:t xml:space="preserve"> </w:t>
      </w:r>
      <w:r w:rsidR="00D65FBB" w:rsidRPr="0064349E">
        <w:t>is defined</w:t>
      </w:r>
      <w:r w:rsidRPr="0064349E">
        <w:t xml:space="preserve"> as</w:t>
      </w:r>
      <w:r w:rsidR="00D65FBB" w:rsidRPr="0064349E">
        <w:t xml:space="preserve"> the median</w:t>
      </w:r>
      <w:r w:rsidR="005B022D">
        <w:t xml:space="preserve"> </w:t>
      </w:r>
      <w:r w:rsidR="00316E9A" w:rsidRPr="0064349E">
        <w:t xml:space="preserve">of all the values of </w:t>
      </w:r>
      <w:proofErr w:type="spellStart"/>
      <w:proofErr w:type="gramStart"/>
      <w:r w:rsidR="00316E9A" w:rsidRPr="0064349E">
        <w:t>I</w:t>
      </w:r>
      <w:r w:rsidR="00316E9A" w:rsidRPr="0064349E">
        <w:rPr>
          <w:vertAlign w:val="subscript"/>
        </w:rPr>
        <w:t>w</w:t>
      </w:r>
      <w:proofErr w:type="spellEnd"/>
      <w:r w:rsidR="00316E9A" w:rsidRPr="0064349E">
        <w:rPr>
          <w:vertAlign w:val="superscript"/>
        </w:rPr>
        <w:t>’’’</w:t>
      </w:r>
      <w:r w:rsidR="00316E9A" w:rsidRPr="0064349E">
        <w:t>(</w:t>
      </w:r>
      <w:proofErr w:type="gramEnd"/>
      <w:r w:rsidR="00316E9A" w:rsidRPr="0064349E">
        <w:t>2</w:t>
      </w:r>
      <w:r w:rsidR="00316E9A" w:rsidRPr="0064349E">
        <w:sym w:font="Symbol" w:char="F071"/>
      </w:r>
      <w:r w:rsidR="00316E9A" w:rsidRPr="0064349E">
        <w:t xml:space="preserve">) after excluding the region defined with the water mask. And the efficiency of each pixel is simply calculated as </w:t>
      </w:r>
      <w:r w:rsidR="00316E9A" w:rsidRPr="0064349E">
        <w:sym w:font="Symbol" w:char="F065"/>
      </w:r>
      <w:proofErr w:type="spellStart"/>
      <w:r w:rsidR="00316E9A" w:rsidRPr="0064349E">
        <w:rPr>
          <w:vertAlign w:val="subscript"/>
        </w:rPr>
        <w:t>xy</w:t>
      </w:r>
      <w:proofErr w:type="spellEnd"/>
      <w:r w:rsidR="00316E9A" w:rsidRPr="0064349E">
        <w:t xml:space="preserve"> = </w:t>
      </w:r>
      <w:proofErr w:type="spellStart"/>
      <w:proofErr w:type="gramStart"/>
      <w:r w:rsidR="00316E9A" w:rsidRPr="0064349E">
        <w:t>I</w:t>
      </w:r>
      <w:r w:rsidR="00316E9A" w:rsidRPr="0064349E">
        <w:rPr>
          <w:vertAlign w:val="subscript"/>
        </w:rPr>
        <w:t>w</w:t>
      </w:r>
      <w:proofErr w:type="spellEnd"/>
      <w:r w:rsidR="00316E9A" w:rsidRPr="0064349E">
        <w:rPr>
          <w:vertAlign w:val="superscript"/>
        </w:rPr>
        <w:t>’’’</w:t>
      </w:r>
      <w:r w:rsidR="00316E9A" w:rsidRPr="0064349E">
        <w:t>(</w:t>
      </w:r>
      <w:proofErr w:type="gramEnd"/>
      <w:r w:rsidR="00316E9A" w:rsidRPr="0064349E">
        <w:t>2</w:t>
      </w:r>
      <w:r w:rsidR="00316E9A" w:rsidRPr="0064349E">
        <w:sym w:font="Symbol" w:char="F071"/>
      </w:r>
      <w:r w:rsidR="00316E9A" w:rsidRPr="0064349E">
        <w:t>)/</w:t>
      </w:r>
      <w:proofErr w:type="spellStart"/>
      <w:r w:rsidR="00316E9A" w:rsidRPr="0064349E">
        <w:t>I</w:t>
      </w:r>
      <w:r w:rsidR="00316E9A" w:rsidRPr="0064349E">
        <w:rPr>
          <w:vertAlign w:val="subscript"/>
        </w:rPr>
        <w:t>ref</w:t>
      </w:r>
      <w:proofErr w:type="spellEnd"/>
      <w:r w:rsidR="00316E9A" w:rsidRPr="0064349E">
        <w:t xml:space="preserve">. </w:t>
      </w:r>
    </w:p>
    <w:p w:rsidR="005B022D" w:rsidRDefault="005B022D" w:rsidP="007D0EA8">
      <w:pPr>
        <w:jc w:val="both"/>
      </w:pPr>
    </w:p>
    <w:p w:rsidR="005B022D" w:rsidRDefault="005B022D" w:rsidP="007D0EA8">
      <w:pPr>
        <w:jc w:val="both"/>
      </w:pPr>
      <w:r>
        <w:t xml:space="preserve">Note that the solid angle factor accounts for the different solid angle covered by each of the detector pixels, so normally should always be applied. However for testing purposes can be also deactivated using the “Solid angles” checkbox in the window of the Corrections menu. </w:t>
      </w:r>
    </w:p>
    <w:p w:rsidR="00ED79A1" w:rsidRDefault="00ED79A1" w:rsidP="007D0EA8">
      <w:pPr>
        <w:jc w:val="both"/>
      </w:pPr>
    </w:p>
    <w:p w:rsidR="00ED79A1" w:rsidRDefault="00ED79A1" w:rsidP="007D0EA8">
      <w:pPr>
        <w:jc w:val="both"/>
      </w:pPr>
      <w:r>
        <w:t>In the case that two water measurements obtained at two different detector distances are given, two different efficiency maps will be calculated and applied, one to the low and middle configurations and another to the high-Q one.</w:t>
      </w:r>
      <w:r w:rsidR="00281237">
        <w:t xml:space="preserve"> In this way the different distance-dependent geometrical corrections cancel for the middle and high-Q configurations when the sample and water measurements have been obtained using exactly the same conditions</w:t>
      </w:r>
      <w:r w:rsidR="00281237">
        <w:rPr>
          <w:rStyle w:val="FootnoteReference"/>
        </w:rPr>
        <w:footnoteReference w:id="15"/>
      </w:r>
      <w:r w:rsidR="00281237">
        <w:t>.</w:t>
      </w:r>
    </w:p>
    <w:p w:rsidR="002B7FA4" w:rsidRPr="0064349E" w:rsidRDefault="002B7FA4" w:rsidP="005B022D">
      <w:pPr>
        <w:ind w:left="360"/>
        <w:jc w:val="both"/>
        <w:rPr>
          <w:color w:val="000000" w:themeColor="text1"/>
        </w:rPr>
      </w:pPr>
    </w:p>
    <w:p w:rsidR="0064349E" w:rsidRDefault="00390DF8" w:rsidP="007D0EA8">
      <w:pPr>
        <w:pStyle w:val="ListParagraph"/>
        <w:numPr>
          <w:ilvl w:val="0"/>
          <w:numId w:val="3"/>
        </w:numPr>
        <w:ind w:left="0" w:firstLine="0"/>
        <w:jc w:val="both"/>
        <w:rPr>
          <w:color w:val="000000" w:themeColor="text1"/>
        </w:rPr>
      </w:pPr>
      <w:r w:rsidRPr="0064349E">
        <w:rPr>
          <w:color w:val="000000" w:themeColor="text1"/>
        </w:rPr>
        <w:t>The sample data are corrected in a similar way. First the signal from the sample container is subtracted:</w:t>
      </w:r>
    </w:p>
    <w:p w:rsidR="0064349E" w:rsidRDefault="00390DF8" w:rsidP="005B022D">
      <w:pPr>
        <w:ind w:left="360"/>
        <w:jc w:val="both"/>
      </w:pPr>
      <w:r w:rsidRPr="0064349E">
        <w:rPr>
          <w:color w:val="000000" w:themeColor="text1"/>
        </w:rPr>
        <w:t xml:space="preserve">          </w:t>
      </w:r>
      <w:r w:rsidR="002B7FA4">
        <w:rPr>
          <w:color w:val="000000" w:themeColor="text1"/>
        </w:rPr>
        <w:br/>
      </w:r>
      <m:oMathPara>
        <m:oMath>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num>
            <m:den>
              <m:sSub>
                <m:sSubPr>
                  <m:ctrlPr>
                    <w:rPr>
                      <w:rFonts w:ascii="Cambria Math" w:hAnsi="Cambria Math"/>
                      <w:i/>
                    </w:rPr>
                  </m:ctrlPr>
                </m:sSubPr>
                <m:e>
                  <m:r>
                    <w:rPr>
                      <w:rFonts w:ascii="Cambria Math" w:hAnsi="Cambria Math"/>
                    </w:rPr>
                    <m:t>T</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den>
          </m:f>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s</m:t>
                      </m:r>
                    </m:sub>
                  </m:sSub>
                </m:num>
                <m:den>
                  <m:sSub>
                    <m:sSubPr>
                      <m:ctrlPr>
                        <w:rPr>
                          <w:rFonts w:ascii="Cambria Math" w:hAnsi="Cambria Math"/>
                          <w:i/>
                        </w:rPr>
                      </m:ctrlPr>
                    </m:sSubPr>
                    <m:e>
                      <m:r>
                        <w:rPr>
                          <w:rFonts w:ascii="Cambria Math" w:hAnsi="Cambria Math"/>
                        </w:rPr>
                        <m:t>N</m:t>
                      </m:r>
                    </m:e>
                    <m:sub>
                      <m:r>
                        <w:rPr>
                          <w:rFonts w:ascii="Cambria Math" w:hAnsi="Cambria Math"/>
                        </w:rPr>
                        <m:t>es</m:t>
                      </m:r>
                    </m:sub>
                  </m:sSub>
                </m:den>
              </m:f>
            </m:e>
          </m:d>
          <m:r>
            <m:rPr>
              <m:nor/>
            </m:rPr>
            <w:rPr>
              <w:rFonts w:ascii="Cambria Math" w:hAnsi="Cambria Math"/>
            </w:rPr>
            <m:t xml:space="preserve">    [Eqn. 4.13].</m:t>
          </m:r>
        </m:oMath>
      </m:oMathPara>
      <w:r w:rsidR="002B7FA4">
        <w:br/>
      </w:r>
      <w:r w:rsidRPr="0064349E">
        <w:t xml:space="preserve"> </w:t>
      </w:r>
    </w:p>
    <w:p w:rsidR="007D0EA8" w:rsidRDefault="002B7FA4" w:rsidP="007D0EA8">
      <w:pPr>
        <w:jc w:val="both"/>
      </w:pPr>
      <w:r>
        <w:t>Then</w:t>
      </w:r>
      <w:r w:rsidR="00390DF8" w:rsidRPr="0064349E">
        <w:t xml:space="preserve"> the absorbent measurement is </w:t>
      </w:r>
      <w:r w:rsidR="007D0EA8">
        <w:t>subtract</w:t>
      </w:r>
      <w:r w:rsidR="00390DF8" w:rsidRPr="0064349E">
        <w:t>ed:</w:t>
      </w:r>
    </w:p>
    <w:p w:rsidR="0064349E" w:rsidRDefault="00390DF8" w:rsidP="007D0EA8">
      <w:pPr>
        <w:jc w:val="both"/>
      </w:pPr>
      <w:r w:rsidRPr="0064349E">
        <w:t xml:space="preserve"> </w:t>
      </w:r>
    </w:p>
    <w:p w:rsidR="0064349E" w:rsidRDefault="001E3639" w:rsidP="007D0EA8">
      <w:pPr>
        <w:jc w:val="both"/>
      </w:pPr>
      <m:oMathPara>
        <m:oMath>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r>
                <w:rPr>
                  <w:rFonts w:ascii="Cambria Math"/>
                </w:rPr>
                <m:t>(1</m:t>
              </m:r>
            </m:num>
            <m:den>
              <m:sSub>
                <m:sSubPr>
                  <m:ctrlPr>
                    <w:rPr>
                      <w:rFonts w:ascii="Cambria Math" w:hAnsi="Cambria Math"/>
                      <w:i/>
                    </w:rPr>
                  </m:ctrlPr>
                </m:sSubPr>
                <m:e>
                  <m:r>
                    <w:rPr>
                      <w:rFonts w:ascii="Cambria Math" w:hAnsi="Cambria Math"/>
                    </w:rPr>
                    <m:t>T</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r>
                <w:rPr>
                  <w:rFonts w:ascii="Cambria Math"/>
                </w:rPr>
                <m:t>1)</m:t>
              </m:r>
              <m:r>
                <w:rPr>
                  <w:rFonts w:asci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den>
          </m:f>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s</m:t>
                      </m:r>
                    </m:sub>
                  </m:sSub>
                </m:num>
                <m:den>
                  <m:sSub>
                    <m:sSubPr>
                      <m:ctrlPr>
                        <w:rPr>
                          <w:rFonts w:ascii="Cambria Math" w:hAnsi="Cambria Math"/>
                          <w:i/>
                        </w:rPr>
                      </m:ctrlPr>
                    </m:sSubPr>
                    <m:e>
                      <m:r>
                        <w:rPr>
                          <w:rFonts w:ascii="Cambria Math" w:hAnsi="Cambria Math"/>
                        </w:rPr>
                        <m:t>N</m:t>
                      </m:r>
                    </m:e>
                    <m:sub>
                      <m:r>
                        <w:rPr>
                          <w:rFonts w:ascii="Cambria Math" w:hAnsi="Cambria Math"/>
                        </w:rPr>
                        <m:t>Cd</m:t>
                      </m:r>
                    </m:sub>
                  </m:sSub>
                </m:den>
              </m:f>
            </m:e>
          </m:d>
          <m:r>
            <m:rPr>
              <m:nor/>
            </m:rPr>
            <w:rPr>
              <w:rFonts w:ascii="Cambria Math" w:hAnsi="Cambria Math"/>
            </w:rPr>
            <m:t xml:space="preserve">    [Eqn. 4.14].</m:t>
          </m:r>
          <m:r>
            <m:rPr>
              <m:sty m:val="p"/>
            </m:rPr>
            <w:rPr>
              <w:rFonts w:ascii="Cambria Math"/>
            </w:rPr>
            <m:t xml:space="preserve"> </m:t>
          </m:r>
        </m:oMath>
      </m:oMathPara>
    </w:p>
    <w:p w:rsidR="002B7FA4" w:rsidRDefault="002B7FA4" w:rsidP="007D0EA8">
      <w:pPr>
        <w:jc w:val="both"/>
      </w:pPr>
    </w:p>
    <w:p w:rsidR="0064349E" w:rsidRDefault="00390DF8" w:rsidP="007D0EA8">
      <w:pPr>
        <w:jc w:val="both"/>
      </w:pPr>
      <w:r w:rsidRPr="0064349E">
        <w:t xml:space="preserve">And </w:t>
      </w:r>
      <w:r w:rsidR="002B7FA4">
        <w:t xml:space="preserve">finally </w:t>
      </w:r>
      <w:r w:rsidRPr="0064349E">
        <w:t xml:space="preserve">the result is divided by the transmission of the empty container and by the </w:t>
      </w:r>
      <w:r w:rsidR="00AC2B2C">
        <w:t xml:space="preserve">solid angle </w:t>
      </w:r>
      <w:r w:rsidRPr="0064349E">
        <w:t xml:space="preserve">factor </w:t>
      </w:r>
      <w:r w:rsidR="00AC2B2C">
        <w:t>giving</w:t>
      </w:r>
      <w:r w:rsidRPr="0064349E">
        <w:t>:</w:t>
      </w:r>
    </w:p>
    <w:p w:rsidR="002B7FA4" w:rsidRDefault="002B7FA4" w:rsidP="00AC2B2C">
      <w:pPr>
        <w:ind w:left="360"/>
        <w:jc w:val="both"/>
      </w:pPr>
    </w:p>
    <w:p w:rsidR="00ED79A1" w:rsidRPr="00ED79A1" w:rsidRDefault="001E3639" w:rsidP="00ED79A1">
      <w:pPr>
        <w:ind w:left="360"/>
        <w:jc w:val="both"/>
      </w:pPr>
      <m:oMathPara>
        <m:oMath>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rPr>
                <m:t>'''</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e>
          </m:d>
          <m:r>
            <w:rPr>
              <w:rFonts w:ascii="Cambria Math" w:hAnsi="Cambria Math"/>
            </w:rPr>
            <m:t>∙</m:t>
          </m:r>
          <m:f>
            <m:fPr>
              <m:ctrlPr>
                <w:rPr>
                  <w:rFonts w:ascii="Cambria Math" w:hAnsi="Cambria Math"/>
                  <w:i/>
                </w:rPr>
              </m:ctrlPr>
            </m:fPr>
            <m:num>
              <m:r>
                <w:rPr>
                  <w:rFonts w:ascii="Cambria Math"/>
                </w:rPr>
                <m:t>1</m:t>
              </m:r>
            </m:num>
            <m:den>
              <m:sSup>
                <m:sSupPr>
                  <m:ctrlPr>
                    <w:rPr>
                      <w:rFonts w:ascii="Cambria Math" w:hAnsi="Cambria Math"/>
                      <w:i/>
                    </w:rPr>
                  </m:ctrlPr>
                </m:sSupPr>
                <m:e>
                  <m:r>
                    <w:rPr>
                      <w:rFonts w:ascii="Cambria Math" w:hAnsi="Cambria Math"/>
                    </w:rPr>
                    <m:t>cos</m:t>
                  </m:r>
                </m:e>
                <m:sup>
                  <m:r>
                    <w:rPr>
                      <w:rFonts w:ascii="Cambria Math"/>
                    </w:rPr>
                    <m:t>3</m:t>
                  </m:r>
                </m:sup>
              </m:sSup>
              <m:r>
                <w:rPr>
                  <w:rFonts w:ascii="Cambria Math"/>
                </w:rPr>
                <m:t>(2</m:t>
              </m:r>
              <m:r>
                <w:rPr>
                  <w:rFonts w:ascii="Cambria Math" w:hAnsi="Cambria Math"/>
                </w:rPr>
                <m:t>θ</m:t>
              </m:r>
              <m:r>
                <w:rPr>
                  <w:rFonts w:ascii="Cambria Math"/>
                </w:rPr>
                <m:t>)</m:t>
              </m:r>
            </m:den>
          </m:f>
          <m:r>
            <m:rPr>
              <m:nor/>
            </m:rPr>
            <w:rPr>
              <w:rFonts w:ascii="Cambria Math" w:hAnsi="Cambria Math"/>
            </w:rPr>
            <m:t xml:space="preserve">   [Eqn. 4.15].</m:t>
          </m:r>
        </m:oMath>
      </m:oMathPara>
      <w:r w:rsidR="002B7FA4">
        <w:br/>
      </w:r>
    </w:p>
    <w:p w:rsidR="00ED79A1" w:rsidRPr="00217264" w:rsidRDefault="00ED79A1" w:rsidP="007D0EA8">
      <w:pPr>
        <w:pStyle w:val="ListParagraph"/>
        <w:numPr>
          <w:ilvl w:val="0"/>
          <w:numId w:val="3"/>
        </w:numPr>
        <w:ind w:left="0" w:firstLine="0"/>
        <w:jc w:val="both"/>
        <w:rPr>
          <w:color w:val="000000" w:themeColor="text1"/>
        </w:rPr>
      </w:pPr>
      <w:r>
        <w:lastRenderedPageBreak/>
        <w:t>An additional instrument dependent correction can be applied in order to correct for specific effects such as the parallax of the D22 detector or the deformation of the D11 membrane.</w:t>
      </w:r>
      <w:r w:rsidR="00353837">
        <w:t xml:space="preserve"> This correction can be switched on and off using the “</w:t>
      </w:r>
      <w:proofErr w:type="spellStart"/>
      <w:r w:rsidR="00353837">
        <w:t>Qdep</w:t>
      </w:r>
      <w:proofErr w:type="spellEnd"/>
      <w:r w:rsidR="00353837">
        <w:t>” toggle button.</w:t>
      </w:r>
      <w:r w:rsidR="006E697A">
        <w:t xml:space="preserve"> </w:t>
      </w:r>
      <w:r w:rsidR="0055351B">
        <w:t>This part is still subject to future developments, but the functions currently tested and proposed for D11 and D22 are discussed in the appendix</w:t>
      </w:r>
      <w:r w:rsidR="006745DE">
        <w:t>es</w:t>
      </w:r>
      <w:r w:rsidR="0055351B">
        <w:t xml:space="preserve"> 1</w:t>
      </w:r>
      <w:r w:rsidR="006745DE">
        <w:t xml:space="preserve"> and 2</w:t>
      </w:r>
      <w:r w:rsidR="0055351B">
        <w:t>.</w:t>
      </w:r>
    </w:p>
    <w:p w:rsidR="00413840" w:rsidRPr="00F53E81" w:rsidRDefault="00413840" w:rsidP="006745DE">
      <w:pPr>
        <w:jc w:val="both"/>
        <w:rPr>
          <w:oMath/>
          <w:rFonts w:ascii="Cambria Math" w:hAnsi="Cambria Math" w:hint="eastAsia"/>
          <w:color w:val="000000" w:themeColor="text1"/>
        </w:rPr>
      </w:pPr>
    </w:p>
    <w:p w:rsidR="00885C0E" w:rsidRDefault="00885C0E" w:rsidP="0079510A">
      <w:pPr>
        <w:jc w:val="both"/>
        <w:rPr>
          <w:color w:val="000000" w:themeColor="text1"/>
        </w:rPr>
      </w:pPr>
    </w:p>
    <w:p w:rsidR="00C537E1" w:rsidRPr="002B7FA4" w:rsidRDefault="00C537E1" w:rsidP="00D92607">
      <w:pPr>
        <w:pStyle w:val="ListParagraph"/>
        <w:numPr>
          <w:ilvl w:val="0"/>
          <w:numId w:val="3"/>
        </w:numPr>
        <w:ind w:left="0" w:firstLine="0"/>
        <w:jc w:val="both"/>
        <w:rPr>
          <w:color w:val="000000" w:themeColor="text1"/>
        </w:rPr>
      </w:pPr>
      <w:r w:rsidRPr="0064349E">
        <w:t xml:space="preserve">The final result returned by the </w:t>
      </w:r>
      <w:r w:rsidR="00ED79A1">
        <w:t xml:space="preserve">correction </w:t>
      </w:r>
      <w:r w:rsidRPr="0064349E">
        <w:t>procedure</w:t>
      </w:r>
      <w:r w:rsidR="00D92607">
        <w:t xml:space="preserve"> depends on the option selected in the Corrections window called from the “Treatment Options” menu.</w:t>
      </w:r>
      <w:r w:rsidRPr="0064349E">
        <w:t xml:space="preserve"> There are several possibilities:</w:t>
      </w:r>
    </w:p>
    <w:p w:rsidR="002B7FA4" w:rsidRPr="0064349E" w:rsidRDefault="002B7FA4" w:rsidP="00AC2B2C">
      <w:pPr>
        <w:pStyle w:val="ListParagraph"/>
        <w:jc w:val="both"/>
        <w:rPr>
          <w:color w:val="000000" w:themeColor="text1"/>
        </w:rPr>
      </w:pPr>
    </w:p>
    <w:p w:rsidR="00ED79A1" w:rsidRDefault="00CC1673" w:rsidP="006745DE">
      <w:pPr>
        <w:pStyle w:val="ListParagraph"/>
        <w:numPr>
          <w:ilvl w:val="1"/>
          <w:numId w:val="3"/>
        </w:numPr>
        <w:ind w:left="142" w:firstLine="0"/>
        <w:jc w:val="both"/>
        <w:rPr>
          <w:color w:val="000000" w:themeColor="text1"/>
        </w:rPr>
      </w:pPr>
      <w:r w:rsidRPr="006745DE">
        <w:t xml:space="preserve">In the default case, the differential cross section of the sample is computed in absolute units using the estimated neutron flux. </w:t>
      </w:r>
      <w:r w:rsidR="001C0B3A" w:rsidRPr="006745DE">
        <w:t xml:space="preserve">The latter is calculated from the direct beam measurement as </w:t>
      </w:r>
      <m:oMath>
        <m:sSub>
          <m:sSubPr>
            <m:ctrlPr>
              <w:rPr>
                <w:rFonts w:ascii="Cambria Math" w:hAnsi="Cambria Math"/>
                <w:i/>
              </w:rPr>
            </m:ctrlPr>
          </m:sSubPr>
          <m:e>
            <m:r>
              <m:rPr>
                <m:sty m:val="p"/>
              </m:rPr>
              <w:rPr>
                <w:rFonts w:ascii="Cambria Math"/>
              </w:rPr>
              <m:t>Φ</m:t>
            </m:r>
          </m:e>
          <m:sub>
            <m:r>
              <w:rPr>
                <w:rFonts w:ascii="Cambria Math"/>
              </w:rPr>
              <m:t>0</m:t>
            </m: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tot</m:t>
                </m:r>
              </m:sub>
            </m:sSub>
          </m:num>
          <m:den>
            <m:r>
              <w:rPr>
                <w:rFonts w:ascii="Cambria Math" w:hAnsi="Cambria Math"/>
              </w:rPr>
              <m:t>t</m:t>
            </m:r>
          </m:den>
        </m:f>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att</m:t>
            </m:r>
          </m:sub>
        </m:sSub>
        <m:r>
          <w:rPr>
            <w:rFonts w:ascii="Cambria Math"/>
          </w:rPr>
          <m:t xml:space="preserve"> (</m:t>
        </m:r>
        <m:f>
          <m:fPr>
            <m:type m:val="lin"/>
            <m:ctrlPr>
              <w:rPr>
                <w:rFonts w:ascii="Cambria Math" w:hAnsi="Cambria Math"/>
                <w:i/>
              </w:rPr>
            </m:ctrlPr>
          </m:fPr>
          <m:num>
            <m:r>
              <w:rPr>
                <w:rFonts w:ascii="Cambria Math" w:hAnsi="Cambria Math"/>
              </w:rPr>
              <m:t>n</m:t>
            </m:r>
          </m:num>
          <m:den>
            <m:r>
              <w:rPr>
                <w:rFonts w:ascii="Cambria Math" w:hAnsi="Cambria Math"/>
              </w:rPr>
              <m:t>s</m:t>
            </m:r>
          </m:den>
        </m:f>
        <m:r>
          <w:rPr>
            <w:rFonts w:ascii="Cambria Math"/>
          </w:rPr>
          <m:t>)</m:t>
        </m:r>
      </m:oMath>
      <w:r w:rsidR="001C0B3A" w:rsidRPr="006745DE">
        <w:t xml:space="preserve">, where </w:t>
      </w:r>
      <w:proofErr w:type="spellStart"/>
      <w:r w:rsidR="00070827" w:rsidRPr="006745DE">
        <w:rPr>
          <w:i/>
        </w:rPr>
        <w:t>I</w:t>
      </w:r>
      <w:r w:rsidR="00070827" w:rsidRPr="006745DE">
        <w:rPr>
          <w:i/>
          <w:vertAlign w:val="subscript"/>
        </w:rPr>
        <w:t>tot</w:t>
      </w:r>
      <w:proofErr w:type="spellEnd"/>
      <w:r w:rsidR="00070827" w:rsidRPr="006745DE">
        <w:t xml:space="preserve"> is the total number of counts detected corrected by the loss</w:t>
      </w:r>
      <w:r w:rsidR="00ED79A1" w:rsidRPr="006745DE">
        <w:t>es</w:t>
      </w:r>
      <w:r w:rsidR="00070827" w:rsidRPr="006745DE">
        <w:t xml:space="preserve"> due to detector dead times, </w:t>
      </w:r>
      <w:r w:rsidR="001C0B3A" w:rsidRPr="006745DE">
        <w:rPr>
          <w:i/>
        </w:rPr>
        <w:t>t</w:t>
      </w:r>
      <w:r w:rsidR="001C0B3A" w:rsidRPr="006745DE">
        <w:t xml:space="preserve"> is the total counting time during t</w:t>
      </w:r>
      <w:r w:rsidR="00070827" w:rsidRPr="006745DE">
        <w:t xml:space="preserve">he acquisition (in seconds), and </w:t>
      </w:r>
      <w:proofErr w:type="spellStart"/>
      <w:r w:rsidR="001C0B3A" w:rsidRPr="006745DE">
        <w:rPr>
          <w:i/>
        </w:rPr>
        <w:t>F</w:t>
      </w:r>
      <w:r w:rsidR="001C0B3A" w:rsidRPr="006745DE">
        <w:rPr>
          <w:i/>
          <w:vertAlign w:val="subscript"/>
        </w:rPr>
        <w:t>att</w:t>
      </w:r>
      <w:proofErr w:type="spellEnd"/>
      <w:r w:rsidR="001C0B3A" w:rsidRPr="006745DE">
        <w:t xml:space="preserve"> is the attenuation factor </w:t>
      </w:r>
      <w:r w:rsidR="00ED79A1" w:rsidRPr="006745DE">
        <w:t>of</w:t>
      </w:r>
      <w:r w:rsidR="001C0B3A" w:rsidRPr="006745DE">
        <w:t xml:space="preserve"> the attenuator employed</w:t>
      </w:r>
      <w:r w:rsidR="006745DE">
        <w:rPr>
          <w:rStyle w:val="FootnoteReference"/>
        </w:rPr>
        <w:footnoteReference w:id="16"/>
      </w:r>
      <w:r w:rsidR="001C0B3A" w:rsidRPr="006745DE">
        <w:t xml:space="preserve">. </w:t>
      </w:r>
    </w:p>
    <w:p w:rsidR="00D62C49" w:rsidRDefault="003C5EED" w:rsidP="006745DE">
      <w:pPr>
        <w:spacing w:before="120" w:after="120"/>
        <w:ind w:left="142"/>
        <w:jc w:val="both"/>
        <w:rPr>
          <w:color w:val="000000" w:themeColor="text1"/>
        </w:rPr>
      </w:pPr>
      <w:r w:rsidRPr="0064349E">
        <w:rPr>
          <w:color w:val="000000" w:themeColor="text1"/>
        </w:rPr>
        <w:t xml:space="preserve">So </w:t>
      </w:r>
      <w:r w:rsidR="00D92607">
        <w:rPr>
          <w:color w:val="000000" w:themeColor="text1"/>
        </w:rPr>
        <w:t xml:space="preserve">in this case </w:t>
      </w:r>
      <w:r w:rsidRPr="0064349E">
        <w:rPr>
          <w:color w:val="000000" w:themeColor="text1"/>
        </w:rPr>
        <w:t xml:space="preserve">the previous result, </w:t>
      </w:r>
      <w:proofErr w:type="gramStart"/>
      <w:r w:rsidRPr="0064349E">
        <w:rPr>
          <w:color w:val="000000" w:themeColor="text1"/>
        </w:rPr>
        <w:t>I</w:t>
      </w:r>
      <w:r w:rsidRPr="0064349E">
        <w:rPr>
          <w:color w:val="000000" w:themeColor="text1"/>
          <w:vertAlign w:val="subscript"/>
        </w:rPr>
        <w:t>s</w:t>
      </w:r>
      <w:r w:rsidRPr="0064349E">
        <w:rPr>
          <w:color w:val="000000" w:themeColor="text1"/>
          <w:vertAlign w:val="superscript"/>
        </w:rPr>
        <w:t>’’’</w:t>
      </w:r>
      <w:r w:rsidRPr="0064349E">
        <w:rPr>
          <w:color w:val="000000" w:themeColor="text1"/>
        </w:rPr>
        <w:t>(</w:t>
      </w:r>
      <w:proofErr w:type="gramEnd"/>
      <w:r w:rsidRPr="0064349E">
        <w:rPr>
          <w:color w:val="000000" w:themeColor="text1"/>
        </w:rPr>
        <w:t>2</w:t>
      </w:r>
      <w:r w:rsidRPr="0064349E">
        <w:rPr>
          <w:color w:val="000000" w:themeColor="text1"/>
        </w:rPr>
        <w:sym w:font="Symbol" w:char="F071"/>
      </w:r>
      <w:r w:rsidRPr="0064349E">
        <w:rPr>
          <w:color w:val="000000" w:themeColor="text1"/>
        </w:rPr>
        <w:t xml:space="preserve">) is first divided by the efficiency map </w:t>
      </w:r>
      <w:r w:rsidRPr="0064349E">
        <w:rPr>
          <w:color w:val="000000" w:themeColor="text1"/>
        </w:rPr>
        <w:sym w:font="Symbol" w:char="F065"/>
      </w:r>
      <w:proofErr w:type="spellStart"/>
      <w:r w:rsidRPr="0064349E">
        <w:rPr>
          <w:color w:val="000000" w:themeColor="text1"/>
          <w:vertAlign w:val="subscript"/>
        </w:rPr>
        <w:t>xy</w:t>
      </w:r>
      <w:proofErr w:type="spellEnd"/>
      <w:r w:rsidRPr="0064349E">
        <w:rPr>
          <w:color w:val="000000" w:themeColor="text1"/>
        </w:rPr>
        <w:t xml:space="preserve"> and then by the constant factor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s</m:t>
            </m:r>
          </m:sub>
        </m:sSub>
        <m:r>
          <w:rPr>
            <w:color w:val="000000" w:themeColor="text1"/>
          </w:rPr>
          <m:t>∙</m:t>
        </m:r>
        <m:r>
          <m:rPr>
            <m:nor/>
          </m:rPr>
          <w:rPr>
            <w:color w:val="000000" w:themeColor="text1"/>
          </w:rPr>
          <m:t>time</m:t>
        </m:r>
        <m:r>
          <w:rPr>
            <w:color w:val="000000" w:themeColor="text1"/>
          </w:rPr>
          <m:t>∙</m:t>
        </m:r>
        <m:sSub>
          <m:sSubPr>
            <m:ctrlPr>
              <w:rPr>
                <w:rFonts w:ascii="Cambria Math" w:hAnsi="Cambria Math"/>
                <w:i/>
                <w:color w:val="000000" w:themeColor="text1"/>
              </w:rPr>
            </m:ctrlPr>
          </m:sSubPr>
          <m:e>
            <m:r>
              <m:rPr>
                <m:sty m:val="p"/>
              </m:rPr>
              <w:rPr>
                <w:rFonts w:ascii="Cambria Math"/>
                <w:color w:val="000000" w:themeColor="text1"/>
              </w:rPr>
              <m:t>Φ</m:t>
            </m:r>
          </m:e>
          <m:sub>
            <m:r>
              <w:rPr>
                <w:rFonts w:ascii="Cambria Math"/>
                <w:color w:val="000000" w:themeColor="text1"/>
              </w:rPr>
              <m:t>0</m:t>
            </m:r>
          </m:sub>
        </m:sSub>
        <m:r>
          <w:rPr>
            <w:color w:val="000000" w:themeColor="text1"/>
          </w:rPr>
          <m:t>∙</m:t>
        </m:r>
        <m:d>
          <m:dPr>
            <m:ctrlPr>
              <w:rPr>
                <w:rFonts w:ascii="Cambria Math" w:hAnsi="Cambria Math"/>
                <w:i/>
                <w:color w:val="000000" w:themeColor="text1"/>
              </w:rPr>
            </m:ctrlPr>
          </m:dPr>
          <m:e>
            <m:f>
              <m:fPr>
                <m:type m:val="lin"/>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p</m:t>
                    </m:r>
                  </m:e>
                  <m:sub>
                    <m:r>
                      <w:rPr>
                        <w:rFonts w:ascii="Cambria Math" w:hAnsi="Cambria Math"/>
                        <w:color w:val="000000" w:themeColor="text1"/>
                      </w:rPr>
                      <m:t>x</m:t>
                    </m:r>
                  </m:sub>
                </m:sSub>
                <m:sSub>
                  <m:sSubPr>
                    <m:ctrlPr>
                      <w:rPr>
                        <w:rFonts w:ascii="Cambria Math" w:hAnsi="Cambria Math"/>
                        <w:i/>
                        <w:color w:val="000000" w:themeColor="text1"/>
                      </w:rPr>
                    </m:ctrlPr>
                  </m:sSubPr>
                  <m:e>
                    <m:r>
                      <w:rPr>
                        <w:rFonts w:ascii="Cambria Math" w:hAnsi="Cambria Math"/>
                        <w:color w:val="000000" w:themeColor="text1"/>
                      </w:rPr>
                      <m:t>p</m:t>
                    </m:r>
                  </m:e>
                  <m:sub>
                    <m:r>
                      <w:rPr>
                        <w:rFonts w:ascii="Cambria Math" w:hAnsi="Cambria Math"/>
                        <w:color w:val="000000" w:themeColor="text1"/>
                      </w:rPr>
                      <m:t>y</m:t>
                    </m:r>
                  </m:sub>
                </m:sSub>
              </m:num>
              <m:den>
                <m:sSup>
                  <m:sSupPr>
                    <m:ctrlPr>
                      <w:rPr>
                        <w:rFonts w:ascii="Cambria Math" w:hAnsi="Cambria Math"/>
                        <w:i/>
                        <w:color w:val="000000" w:themeColor="text1"/>
                      </w:rPr>
                    </m:ctrlPr>
                  </m:sSupPr>
                  <m:e>
                    <m:r>
                      <w:rPr>
                        <w:rFonts w:ascii="Cambria Math" w:hAnsi="Cambria Math"/>
                        <w:color w:val="000000" w:themeColor="text1"/>
                      </w:rPr>
                      <m:t>L</m:t>
                    </m:r>
                  </m:e>
                  <m:sup>
                    <m:r>
                      <w:rPr>
                        <w:rFonts w:ascii="Cambria Math"/>
                        <w:color w:val="000000" w:themeColor="text1"/>
                      </w:rPr>
                      <m:t>2</m:t>
                    </m:r>
                  </m:sup>
                </m:sSup>
              </m:den>
            </m:f>
          </m:e>
        </m:d>
      </m:oMath>
      <w:r w:rsidRPr="0064349E">
        <w:rPr>
          <w:color w:val="000000" w:themeColor="text1"/>
        </w:rPr>
        <w:t>. Here t</w:t>
      </w:r>
      <w:r w:rsidRPr="00ED79A1">
        <w:rPr>
          <w:color w:val="000000" w:themeColor="text1"/>
          <w:vertAlign w:val="subscript"/>
        </w:rPr>
        <w:t>s</w:t>
      </w:r>
      <w:r w:rsidRPr="0064349E">
        <w:rPr>
          <w:color w:val="000000" w:themeColor="text1"/>
        </w:rPr>
        <w:t xml:space="preserve"> is the sample thickness, time is the counting time corresponding to the sample measurement, px and py are the horizontal and vertical dimensions of a detector pixel, and L is the sample to detector distance. Thus we obtain the desired result</w:t>
      </w:r>
      <w:r w:rsidR="00070827" w:rsidRPr="0064349E">
        <w:rPr>
          <w:color w:val="000000" w:themeColor="text1"/>
        </w:rPr>
        <w:t xml:space="preserve"> containing the absolute intensity scattered per unit volume as:</w:t>
      </w:r>
    </w:p>
    <w:p w:rsidR="0064349E" w:rsidRDefault="009C6045" w:rsidP="006745DE">
      <w:pPr>
        <w:spacing w:before="120" w:after="120"/>
        <w:jc w:val="both"/>
      </w:pPr>
      <m:oMathPara>
        <m:oMath>
          <m:r>
            <w:rPr>
              <w:rFonts w:ascii="Cambria Math" w:hAnsi="Cambria Math"/>
            </w:rPr>
            <m:t>I(2θ)</m:t>
          </m:r>
          <m:r>
            <w:rPr>
              <w:rFonts w:ascii="Cambria Math"/>
            </w:rPr>
            <m:t xml:space="preserve">= </m:t>
          </m:r>
          <m:f>
            <m:fPr>
              <m:ctrlPr>
                <w:rPr>
                  <w:rFonts w:ascii="Cambria Math" w:hAnsi="Cambria Math"/>
                </w:rPr>
              </m:ctrlPr>
            </m:fPr>
            <m:num>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s</m:t>
                          </m:r>
                        </m:sub>
                      </m:sSub>
                      <m:r>
                        <w:rPr>
                          <w:rFonts w:ascii="Cambria Math"/>
                        </w:rPr>
                        <m:t>(2</m:t>
                      </m:r>
                      <m:r>
                        <w:rPr>
                          <w:rFonts w:ascii="Cambria Math" w:hAnsi="Cambria Math"/>
                        </w:rPr>
                        <m:t>θ</m:t>
                      </m:r>
                      <m:r>
                        <w:rPr>
                          <w:rFonts w:ascii="Cambria Math"/>
                        </w:rPr>
                        <m:t>)</m:t>
                      </m:r>
                      <m:r>
                        <w:rPr>
                          <w:rFonts w:ascii="Cambria Math"/>
                        </w:rPr>
                        <m:t>-</m:t>
                      </m:r>
                      <m:sSub>
                        <m:sSubPr>
                          <m:ctrlPr>
                            <w:rPr>
                              <w:rFonts w:ascii="Cambria Math" w:hAnsi="Cambria Math"/>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rPr>
                          </m:ctrlPr>
                        </m:sSubPr>
                        <m:e>
                          <m:r>
                            <w:rPr>
                              <w:rFonts w:ascii="Cambria Math" w:hAnsi="Cambria Math"/>
                            </w:rPr>
                            <m:t>T</m:t>
                          </m:r>
                        </m:e>
                        <m:sub>
                          <m:r>
                            <w:rPr>
                              <w:rFonts w:ascii="Cambria Math" w:hAnsi="Cambria Math"/>
                            </w:rPr>
                            <m:t>s</m:t>
                          </m:r>
                        </m:sub>
                      </m:sSub>
                      <m:d>
                        <m:dPr>
                          <m:ctrlPr>
                            <w:rPr>
                              <w:rFonts w:ascii="Cambria Math" w:hAnsi="Cambria Math"/>
                            </w:rPr>
                          </m:ctrlPr>
                        </m:dPr>
                        <m:e>
                          <m:r>
                            <w:rPr>
                              <w:rFonts w:ascii="Cambria Math"/>
                            </w:rPr>
                            <m:t>2</m:t>
                          </m:r>
                          <m:r>
                            <w:rPr>
                              <w:rFonts w:ascii="Cambria Math" w:hAnsi="Cambria Math"/>
                            </w:rPr>
                            <m:t>θ</m:t>
                          </m:r>
                        </m:e>
                      </m:d>
                      <m:sSub>
                        <m:sSubPr>
                          <m:ctrlPr>
                            <w:rPr>
                              <w:rFonts w:ascii="Cambria Math" w:hAnsi="Cambria Math"/>
                            </w:rPr>
                          </m:ctrlPr>
                        </m:sSubPr>
                        <m:e>
                          <m:r>
                            <w:rPr>
                              <w:rFonts w:ascii="Cambria Math" w:hAnsi="Cambria Math"/>
                            </w:rPr>
                            <m:t>T</m:t>
                          </m:r>
                        </m:e>
                        <m:sub>
                          <m:r>
                            <w:rPr>
                              <w:rFonts w:ascii="Cambria Math" w:hAnsi="Cambria Math"/>
                            </w:rPr>
                            <m:t>ec</m:t>
                          </m:r>
                        </m:sub>
                      </m:sSub>
                      <m:r>
                        <w:rPr>
                          <w:rFonts w:ascii="Cambria Math"/>
                        </w:rPr>
                        <m:t>(2</m:t>
                      </m:r>
                      <m:r>
                        <w:rPr>
                          <w:rFonts w:ascii="Cambria Math" w:hAnsi="Cambria Math"/>
                        </w:rPr>
                        <m:t>θ</m:t>
                      </m:r>
                      <m:r>
                        <w:rPr>
                          <w:rFonts w:ascii="Cambria Math"/>
                        </w:rPr>
                        <m:t>)</m:t>
                      </m:r>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ec</m:t>
                          </m:r>
                        </m:sub>
                      </m:sSub>
                      <m:r>
                        <w:rPr>
                          <w:rFonts w:ascii="Cambria Math"/>
                        </w:rPr>
                        <m:t>(2</m:t>
                      </m:r>
                      <m:r>
                        <w:rPr>
                          <w:rFonts w:ascii="Cambria Math" w:hAnsi="Cambria Math"/>
                        </w:rPr>
                        <m:t>θ</m:t>
                      </m:r>
                      <m:r>
                        <w:rPr>
                          <w:rFonts w:ascii="Cambria Math"/>
                        </w:rPr>
                        <m:t>)</m:t>
                      </m:r>
                      <m:r>
                        <w:rPr>
                          <w:rFonts w:ascii="Cambria Math"/>
                        </w:rPr>
                        <m:t>-</m:t>
                      </m:r>
                      <m:sSub>
                        <m:sSubPr>
                          <m:ctrlPr>
                            <w:rPr>
                              <w:rFonts w:ascii="Cambria Math" w:hAnsi="Cambria Math"/>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rPr>
                          </m:ctrlPr>
                        </m:sSubPr>
                        <m:e>
                          <m:r>
                            <w:rPr>
                              <w:rFonts w:ascii="Cambria Math" w:hAnsi="Cambria Math"/>
                            </w:rPr>
                            <m:t>T</m:t>
                          </m:r>
                        </m:e>
                        <m:sub>
                          <m:r>
                            <w:rPr>
                              <w:rFonts w:ascii="Cambria Math" w:hAnsi="Cambria Math"/>
                            </w:rPr>
                            <m:t>ec</m:t>
                          </m:r>
                        </m:sub>
                      </m:sSub>
                      <m:r>
                        <w:rPr>
                          <w:rFonts w:ascii="Cambria Math"/>
                        </w:rPr>
                        <m:t>(2</m:t>
                      </m:r>
                      <m:r>
                        <w:rPr>
                          <w:rFonts w:ascii="Cambria Math" w:hAnsi="Cambria Math"/>
                        </w:rPr>
                        <m:t>θ</m:t>
                      </m:r>
                      <m:r>
                        <w:rPr>
                          <w:rFonts w:ascii="Cambria Math"/>
                        </w:rPr>
                        <m:t>)</m:t>
                      </m:r>
                    </m:den>
                  </m:f>
                </m:e>
              </m:d>
            </m:num>
            <m:den>
              <m:sSub>
                <m:sSubPr>
                  <m:ctrlPr>
                    <w:rPr>
                      <w:rFonts w:ascii="Cambria Math" w:hAnsi="Cambria Math"/>
                    </w:rPr>
                  </m:ctrlPr>
                </m:sSubPr>
                <m:e>
                  <m:r>
                    <w:rPr>
                      <w:rFonts w:ascii="Cambria Math" w:hAnsi="Cambria Math"/>
                    </w:rPr>
                    <m:t>t</m:t>
                  </m:r>
                </m:e>
                <m:sub>
                  <m:r>
                    <w:rPr>
                      <w:rFonts w:ascii="Cambria Math" w:hAnsi="Cambria Math"/>
                    </w:rPr>
                    <m:t>s</m:t>
                  </m:r>
                </m:sub>
              </m:sSub>
              <m:r>
                <w:rPr>
                  <w:rFonts w:ascii="Cambria Math" w:hAnsi="Cambria Math"/>
                </w:rPr>
                <m:t>∙ΔΩ</m:t>
              </m:r>
              <m:r>
                <w:rPr>
                  <w:rFonts w:ascii="Cambria Math"/>
                </w:rPr>
                <m:t>(2</m:t>
              </m:r>
              <m:r>
                <w:rPr>
                  <w:rFonts w:ascii="Cambria Math" w:hAnsi="Cambria Math"/>
                </w:rPr>
                <m:t>θ</m:t>
              </m:r>
              <m:r>
                <w:rPr>
                  <w:rFonts w:ascii="Cambria Math"/>
                </w:rPr>
                <m:t>)</m:t>
              </m:r>
              <m:r>
                <w:rPr>
                  <w:rFonts w:ascii="Cambria Math"/>
                </w:rPr>
                <m:t>∙</m:t>
              </m:r>
              <m:sSub>
                <m:sSubPr>
                  <m:ctrlPr>
                    <w:rPr>
                      <w:rFonts w:ascii="Cambria Math" w:hAnsi="Cambria Math"/>
                      <w:i/>
                    </w:rPr>
                  </m:ctrlPr>
                </m:sSubPr>
                <m:e>
                  <m:r>
                    <w:rPr>
                      <w:rFonts w:ascii="Cambria Math" w:hAnsi="Cambria Math"/>
                    </w:rPr>
                    <m:t>ε</m:t>
                  </m:r>
                </m:e>
                <m:sub>
                  <m:r>
                    <w:rPr>
                      <w:rFonts w:ascii="Cambria Math" w:hAnsi="Cambria Math"/>
                    </w:rPr>
                    <m:t>xy</m:t>
                  </m:r>
                </m:sub>
              </m:sSub>
              <m:r>
                <w:rPr>
                  <w:rFonts w:ascii="Cambria Math" w:hAnsi="Cambria Math"/>
                </w:rPr>
                <m:t>∙time∙</m:t>
              </m:r>
              <m:sSub>
                <m:sSubPr>
                  <m:ctrlPr>
                    <w:rPr>
                      <w:rFonts w:ascii="Cambria Math" w:hAnsi="Cambria Math"/>
                    </w:rPr>
                  </m:ctrlPr>
                </m:sSubPr>
                <m:e>
                  <m:r>
                    <w:rPr>
                      <w:rFonts w:ascii="Cambria Math" w:hAnsi="Cambria Math"/>
                    </w:rPr>
                    <m:t>Φ</m:t>
                  </m:r>
                </m:e>
                <m:sub>
                  <m:r>
                    <w:rPr>
                      <w:rFonts w:ascii="Cambria Math"/>
                    </w:rPr>
                    <m:t>0</m:t>
                  </m:r>
                </m:sub>
              </m:sSub>
            </m:den>
          </m:f>
          <m:d>
            <m:dPr>
              <m:ctrlPr>
                <w:rPr>
                  <w:rFonts w:ascii="Cambria Math" w:hAnsi="Cambria Math"/>
                </w:rPr>
              </m:ctrlPr>
            </m:dPr>
            <m:e>
              <m:sSup>
                <m:sSupPr>
                  <m:ctrlPr>
                    <w:rPr>
                      <w:rFonts w:ascii="Cambria Math" w:hAnsi="Cambria Math"/>
                    </w:rPr>
                  </m:ctrlPr>
                </m:sSupPr>
                <m:e>
                  <m:r>
                    <m:rPr>
                      <m:nor/>
                    </m:rPr>
                    <w:rPr>
                      <w:rFonts w:ascii="Cambria Math" w:hAnsi="Cambria Math"/>
                    </w:rPr>
                    <m:t>cm</m:t>
                  </m:r>
                </m:e>
                <m:sup>
                  <m:r>
                    <m:rPr>
                      <m:nor/>
                    </m:rPr>
                    <w:rPr>
                      <w:rFonts w:ascii="Cambria Math" w:hAnsi="Cambria Math"/>
                    </w:rPr>
                    <m:t>-</m:t>
                  </m:r>
                  <m:r>
                    <m:rPr>
                      <m:nor/>
                    </m:rPr>
                    <w:rPr>
                      <w:rFonts w:ascii="Cambria Math"/>
                    </w:rPr>
                    <m:t>1</m:t>
                  </m:r>
                </m:sup>
              </m:sSup>
            </m:e>
          </m:d>
          <m:r>
            <m:rPr>
              <m:nor/>
            </m:rPr>
            <w:rPr>
              <w:rFonts w:ascii="Cambria Math" w:hAnsi="Cambria Math"/>
            </w:rPr>
            <m:t xml:space="preserve">    [Eqn. 4.20]</m:t>
          </m:r>
          <m:r>
            <m:rPr>
              <m:nor/>
            </m:rPr>
            <w:rPr>
              <w:rFonts w:ascii="Cambria Math"/>
            </w:rPr>
            <m:t>,</m:t>
          </m:r>
        </m:oMath>
      </m:oMathPara>
    </w:p>
    <w:p w:rsidR="0064349E" w:rsidRDefault="009617DA" w:rsidP="006745DE">
      <w:pPr>
        <w:spacing w:before="120" w:after="120"/>
        <w:ind w:left="142"/>
        <w:jc w:val="both"/>
      </w:pPr>
      <w:proofErr w:type="gramStart"/>
      <w:r w:rsidRPr="0064349E">
        <w:t>with</w:t>
      </w:r>
      <w:r w:rsidR="00070827" w:rsidRPr="0064349E">
        <w:t xml:space="preserve"> </w:t>
      </w:r>
      <m:oMath>
        <w:proofErr w:type="gramEnd"/>
        <m:r>
          <m:rPr>
            <m:sty m:val="p"/>
          </m:rPr>
          <w:rPr>
            <w:rFonts w:ascii="Cambria Math"/>
          </w:rPr>
          <m:t>ΔΩ</m:t>
        </m:r>
        <m:d>
          <m:dPr>
            <m:ctrlPr>
              <w:rPr>
                <w:rFonts w:ascii="Cambria Math" w:hAnsi="Cambria Math"/>
                <w:i/>
              </w:rPr>
            </m:ctrlPr>
          </m:dPr>
          <m:e>
            <m:r>
              <w:rPr>
                <w:rFonts w:ascii="Cambria Math"/>
              </w:rPr>
              <m:t>2</m:t>
            </m:r>
            <m:r>
              <w:rPr>
                <w:rFonts w:ascii="Cambria Math" w:hAnsi="Cambria Math"/>
              </w:rPr>
              <m:t>θ</m:t>
            </m:r>
          </m:e>
        </m:d>
        <m:r>
          <w:rPr>
            <w:rFonts w:asci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x</m:t>
                </m:r>
              </m:sub>
            </m:sSub>
            <m:sSub>
              <m:sSubPr>
                <m:ctrlPr>
                  <w:rPr>
                    <w:rFonts w:ascii="Cambria Math" w:hAnsi="Cambria Math"/>
                    <w:i/>
                  </w:rPr>
                </m:ctrlPr>
              </m:sSubPr>
              <m:e>
                <m:r>
                  <w:rPr>
                    <w:rFonts w:ascii="Cambria Math" w:hAnsi="Cambria Math"/>
                  </w:rPr>
                  <m:t>p</m:t>
                </m:r>
              </m:e>
              <m:sub>
                <m:r>
                  <w:rPr>
                    <w:rFonts w:ascii="Cambria Math" w:hAnsi="Cambria Math"/>
                  </w:rPr>
                  <m:t>y</m:t>
                </m:r>
              </m:sub>
            </m:sSub>
            <m:sSup>
              <m:sSupPr>
                <m:ctrlPr>
                  <w:rPr>
                    <w:rFonts w:ascii="Cambria Math" w:hAnsi="Cambria Math"/>
                    <w:i/>
                  </w:rPr>
                </m:ctrlPr>
              </m:sSupPr>
              <m:e>
                <m:r>
                  <w:rPr>
                    <w:rFonts w:ascii="Cambria Math" w:hAnsi="Cambria Math"/>
                  </w:rPr>
                  <m:t>cos</m:t>
                </m:r>
              </m:e>
              <m:sup>
                <m:r>
                  <w:rPr>
                    <w:rFonts w:ascii="Cambria Math"/>
                  </w:rPr>
                  <m:t>3</m:t>
                </m:r>
              </m:sup>
            </m:sSup>
            <m:r>
              <w:rPr>
                <w:rFonts w:ascii="Cambria Math"/>
              </w:rPr>
              <m:t>(2</m:t>
            </m:r>
            <m:r>
              <w:rPr>
                <w:rFonts w:ascii="Cambria Math" w:hAnsi="Cambria Math"/>
              </w:rPr>
              <m:t>θ</m:t>
            </m:r>
            <m:r>
              <w:rPr>
                <w:rFonts w:ascii="Cambria Math"/>
              </w:rPr>
              <m:t>)</m:t>
            </m:r>
          </m:num>
          <m:den>
            <m:sSup>
              <m:sSupPr>
                <m:ctrlPr>
                  <w:rPr>
                    <w:rFonts w:ascii="Cambria Math" w:hAnsi="Cambria Math"/>
                    <w:i/>
                  </w:rPr>
                </m:ctrlPr>
              </m:sSupPr>
              <m:e>
                <m:r>
                  <w:rPr>
                    <w:rFonts w:ascii="Cambria Math" w:hAnsi="Cambria Math"/>
                  </w:rPr>
                  <m:t>L</m:t>
                </m:r>
              </m:e>
              <m:sup>
                <m:r>
                  <w:rPr>
                    <w:rFonts w:ascii="Cambria Math"/>
                  </w:rPr>
                  <m:t>2</m:t>
                </m:r>
              </m:sup>
            </m:sSup>
          </m:den>
        </m:f>
      </m:oMath>
      <w:r w:rsidR="00070827" w:rsidRPr="0064349E">
        <w:t>.</w:t>
      </w:r>
      <w:r w:rsidRPr="0064349E">
        <w:t xml:space="preserve"> </w:t>
      </w:r>
    </w:p>
    <w:p w:rsidR="00CC1673" w:rsidRDefault="009617DA" w:rsidP="006745DE">
      <w:pPr>
        <w:spacing w:before="120" w:after="120"/>
        <w:ind w:left="142"/>
        <w:jc w:val="both"/>
      </w:pPr>
      <w:r w:rsidRPr="0064349E">
        <w:t xml:space="preserve">This is the more direct way to obtain the corrected intensity for the sample in absolute units for all the configurations (Low/Middle/High Q) measured and therefore it is proposed as the default option. However the user should take into account that there are some problems associated with the precise measurement of </w:t>
      </w:r>
      <w:r w:rsidRPr="0064349E">
        <w:sym w:font="Symbol" w:char="F046"/>
      </w:r>
      <w:r w:rsidRPr="0064349E">
        <w:rPr>
          <w:vertAlign w:val="subscript"/>
        </w:rPr>
        <w:t>0</w:t>
      </w:r>
      <w:r w:rsidRPr="0064349E">
        <w:t xml:space="preserve"> (see </w:t>
      </w:r>
      <w:r w:rsidR="00002102">
        <w:t>e.g. [2]</w:t>
      </w:r>
      <w:r w:rsidRPr="0064349E">
        <w:t>), so the relative precision of the result maybe of the order of 5-10%</w:t>
      </w:r>
      <w:r w:rsidR="00EB322F">
        <w:t>.</w:t>
      </w:r>
    </w:p>
    <w:p w:rsidR="00002102" w:rsidRDefault="00002102" w:rsidP="006745DE">
      <w:pPr>
        <w:spacing w:before="120" w:after="120"/>
        <w:ind w:left="142"/>
        <w:jc w:val="both"/>
      </w:pPr>
      <w:r>
        <w:t xml:space="preserve">Note that the incident flux is given </w:t>
      </w:r>
      <w:r w:rsidR="009C6045">
        <w:t xml:space="preserve">when the direct beam run is selected to be shown in the plotting window or when the center is calculated.  This flux is </w:t>
      </w:r>
      <w:r w:rsidR="007B21E0">
        <w:t xml:space="preserve">always </w:t>
      </w:r>
      <w:r w:rsidR="009C6045">
        <w:t xml:space="preserve">given in neutrons per second.  However if in the correction window the user has selected the “Use Monitor” option, </w:t>
      </w:r>
      <w:r w:rsidR="007B21E0">
        <w:t xml:space="preserve">the time duration of the sample and direct beam (implicit in </w:t>
      </w:r>
      <w:r w:rsidR="007B21E0" w:rsidRPr="0064349E">
        <w:sym w:font="Symbol" w:char="F046"/>
      </w:r>
      <w:r w:rsidR="007B21E0" w:rsidRPr="0064349E">
        <w:rPr>
          <w:vertAlign w:val="subscript"/>
        </w:rPr>
        <w:t>0</w:t>
      </w:r>
      <w:r w:rsidR="007B21E0">
        <w:t>) runs in eqn. 4.20 will be replaced by the monitor values.</w:t>
      </w:r>
    </w:p>
    <w:p w:rsidR="00281237" w:rsidRPr="0064349E" w:rsidRDefault="00281237" w:rsidP="002B7FA4">
      <w:pPr>
        <w:spacing w:before="120" w:after="120"/>
        <w:ind w:left="1080"/>
        <w:jc w:val="both"/>
        <w:rPr>
          <w:color w:val="000000" w:themeColor="text1"/>
        </w:rPr>
      </w:pPr>
    </w:p>
    <w:p w:rsidR="0064349E" w:rsidRDefault="00CC1673" w:rsidP="006745DE">
      <w:pPr>
        <w:pStyle w:val="ListParagraph"/>
        <w:numPr>
          <w:ilvl w:val="1"/>
          <w:numId w:val="3"/>
        </w:numPr>
        <w:spacing w:before="120" w:after="120"/>
        <w:ind w:left="142" w:firstLine="0"/>
        <w:jc w:val="both"/>
        <w:rPr>
          <w:color w:val="000000" w:themeColor="text1"/>
        </w:rPr>
      </w:pPr>
      <w:r w:rsidRPr="0064349E">
        <w:rPr>
          <w:color w:val="000000" w:themeColor="text1"/>
        </w:rPr>
        <w:t xml:space="preserve">If the </w:t>
      </w:r>
      <w:r w:rsidR="007B21E0">
        <w:rPr>
          <w:color w:val="000000" w:themeColor="text1"/>
        </w:rPr>
        <w:t>“No scaling”</w:t>
      </w:r>
      <w:r w:rsidRPr="0064349E">
        <w:rPr>
          <w:color w:val="000000" w:themeColor="text1"/>
        </w:rPr>
        <w:t xml:space="preserve"> button is </w:t>
      </w:r>
      <w:r w:rsidR="007B21E0">
        <w:rPr>
          <w:color w:val="000000" w:themeColor="text1"/>
        </w:rPr>
        <w:t xml:space="preserve">toggled, </w:t>
      </w:r>
      <w:r w:rsidRPr="0064349E">
        <w:rPr>
          <w:color w:val="000000" w:themeColor="text1"/>
        </w:rPr>
        <w:t xml:space="preserve">then </w:t>
      </w:r>
      <w:r w:rsidR="00606C61" w:rsidRPr="0064349E">
        <w:rPr>
          <w:color w:val="000000" w:themeColor="text1"/>
        </w:rPr>
        <w:t>I</w:t>
      </w:r>
      <w:r w:rsidR="00606C61" w:rsidRPr="0064349E">
        <w:rPr>
          <w:color w:val="000000" w:themeColor="text1"/>
          <w:vertAlign w:val="subscript"/>
        </w:rPr>
        <w:t>s</w:t>
      </w:r>
      <w:r w:rsidR="00606C61" w:rsidRPr="0064349E">
        <w:rPr>
          <w:color w:val="000000" w:themeColor="text1"/>
          <w:vertAlign w:val="superscript"/>
        </w:rPr>
        <w:t>’’’</w:t>
      </w:r>
      <w:r w:rsidR="00606C61" w:rsidRPr="0064349E">
        <w:rPr>
          <w:color w:val="000000" w:themeColor="text1"/>
        </w:rPr>
        <w:t>(2</w:t>
      </w:r>
      <w:r w:rsidR="00606C61" w:rsidRPr="0064349E">
        <w:rPr>
          <w:color w:val="000000" w:themeColor="text1"/>
        </w:rPr>
        <w:sym w:font="Symbol" w:char="F071"/>
      </w:r>
      <w:r w:rsidR="00606C61" w:rsidRPr="0064349E">
        <w:rPr>
          <w:color w:val="000000" w:themeColor="text1"/>
        </w:rPr>
        <w:t>)</w:t>
      </w:r>
      <w:r w:rsidRPr="0064349E">
        <w:rPr>
          <w:color w:val="000000" w:themeColor="text1"/>
        </w:rPr>
        <w:t xml:space="preserve"> is simply divided by the detector efficiency map:</w:t>
      </w:r>
    </w:p>
    <w:p w:rsidR="00281237" w:rsidRDefault="00281237" w:rsidP="00281237">
      <w:pPr>
        <w:pStyle w:val="ListParagraph"/>
        <w:spacing w:before="120" w:after="120"/>
        <w:ind w:left="1440"/>
        <w:jc w:val="both"/>
        <w:rPr>
          <w:color w:val="000000" w:themeColor="text1"/>
        </w:rPr>
      </w:pPr>
    </w:p>
    <w:p w:rsidR="0064349E" w:rsidRDefault="001E3639" w:rsidP="006745DE">
      <w:pPr>
        <w:spacing w:before="120" w:after="120"/>
        <w:ind w:left="142"/>
        <w:jc w:val="both"/>
      </w:pPr>
      <m:oMathPara>
        <m:oMath>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hAnsi="Cambria Math"/>
                </w:rPr>
                <m:t>corr</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r>
                    <w:rPr>
                      <w:rFonts w:ascii="Cambria Math"/>
                    </w:rPr>
                    <m:t>1</m:t>
                  </m:r>
                </m:num>
                <m:den>
                  <m:sSup>
                    <m:sSupPr>
                      <m:ctrlPr>
                        <w:rPr>
                          <w:rFonts w:ascii="Cambria Math" w:hAnsi="Cambria Math"/>
                          <w:i/>
                        </w:rPr>
                      </m:ctrlPr>
                    </m:sSupPr>
                    <m:e>
                      <m:r>
                        <w:rPr>
                          <w:rFonts w:ascii="Cambria Math" w:hAnsi="Cambria Math"/>
                        </w:rPr>
                        <m:t>cos</m:t>
                      </m:r>
                    </m:e>
                    <m:sup>
                      <m:r>
                        <w:rPr>
                          <w:rFonts w:ascii="Cambria Math"/>
                        </w:rPr>
                        <m:t>3</m:t>
                      </m:r>
                    </m:sup>
                  </m:sSup>
                  <m:r>
                    <w:rPr>
                      <w:rFonts w:ascii="Cambria Math"/>
                    </w:rPr>
                    <m:t>(2</m:t>
                  </m:r>
                  <m:r>
                    <w:rPr>
                      <w:rFonts w:ascii="Cambria Math" w:hAnsi="Cambria Math"/>
                    </w:rPr>
                    <m:t>θ</m:t>
                  </m:r>
                  <m:r>
                    <w:rPr>
                      <w:rFonts w:ascii="Cambria Math"/>
                    </w:rPr>
                    <m:t>)</m:t>
                  </m:r>
                  <m:r>
                    <w:rPr>
                      <w:rFonts w:ascii="Cambria Math"/>
                    </w:rPr>
                    <m:t>∙</m:t>
                  </m:r>
                  <m:sSub>
                    <m:sSubPr>
                      <m:ctrlPr>
                        <w:rPr>
                          <w:rFonts w:ascii="Cambria Math" w:hAnsi="Cambria Math"/>
                          <w:i/>
                        </w:rPr>
                      </m:ctrlPr>
                    </m:sSubPr>
                    <m:e>
                      <m:r>
                        <w:rPr>
                          <w:rFonts w:ascii="Cambria Math" w:hAnsi="Cambria Math"/>
                        </w:rPr>
                        <m:t>ε</m:t>
                      </m:r>
                    </m:e>
                    <m:sub>
                      <m:r>
                        <w:rPr>
                          <w:rFonts w:ascii="Cambria Math" w:hAnsi="Cambria Math"/>
                        </w:rPr>
                        <m:t>xy</m:t>
                      </m:r>
                    </m:sub>
                  </m:sSub>
                </m:den>
              </m:f>
            </m:e>
          </m:d>
          <m:r>
            <m:rPr>
              <m:nor/>
            </m:rPr>
            <w:rPr>
              <w:rFonts w:ascii="Cambria Math" w:hAnsi="Cambria Math"/>
            </w:rPr>
            <m:t xml:space="preserve">   [Eqn. 4.21]</m:t>
          </m:r>
          <m:r>
            <m:rPr>
              <m:nor/>
            </m:rPr>
            <w:rPr>
              <w:rFonts w:ascii="Cambria Math"/>
            </w:rPr>
            <m:t>.</m:t>
          </m:r>
        </m:oMath>
      </m:oMathPara>
    </w:p>
    <w:p w:rsidR="00281237" w:rsidRDefault="00281237" w:rsidP="002B7FA4">
      <w:pPr>
        <w:spacing w:before="120" w:after="120"/>
        <w:ind w:left="1080"/>
        <w:jc w:val="both"/>
      </w:pPr>
    </w:p>
    <w:p w:rsidR="00CC1673" w:rsidRDefault="00CC1673" w:rsidP="006745DE">
      <w:pPr>
        <w:spacing w:before="120" w:after="120"/>
        <w:ind w:left="142"/>
        <w:jc w:val="both"/>
      </w:pPr>
      <w:r w:rsidRPr="0064349E">
        <w:t>In this case the output is a corrected sample intensity, but in arbitrary units.</w:t>
      </w:r>
    </w:p>
    <w:p w:rsidR="00281237" w:rsidRPr="0064349E" w:rsidRDefault="00281237" w:rsidP="002B7FA4">
      <w:pPr>
        <w:spacing w:before="120" w:after="120"/>
        <w:ind w:left="1080"/>
        <w:jc w:val="both"/>
        <w:rPr>
          <w:color w:val="000000" w:themeColor="text1"/>
        </w:rPr>
      </w:pPr>
    </w:p>
    <w:p w:rsidR="0064349E" w:rsidRPr="007B21E0" w:rsidRDefault="00621EEF" w:rsidP="006745DE">
      <w:pPr>
        <w:pStyle w:val="ListParagraph"/>
        <w:numPr>
          <w:ilvl w:val="1"/>
          <w:numId w:val="3"/>
        </w:numPr>
        <w:spacing w:before="120" w:after="120"/>
        <w:ind w:left="142" w:firstLine="0"/>
        <w:jc w:val="both"/>
      </w:pPr>
      <w:r w:rsidRPr="0064349E">
        <w:rPr>
          <w:color w:val="000000" w:themeColor="text1"/>
        </w:rPr>
        <w:t xml:space="preserve">The </w:t>
      </w:r>
      <w:r w:rsidR="00606C61" w:rsidRPr="0064349E">
        <w:rPr>
          <w:color w:val="000000" w:themeColor="text1"/>
        </w:rPr>
        <w:t xml:space="preserve">third </w:t>
      </w:r>
      <w:r w:rsidR="007B21E0">
        <w:rPr>
          <w:color w:val="000000" w:themeColor="text1"/>
        </w:rPr>
        <w:t>possible</w:t>
      </w:r>
      <w:r w:rsidR="00606C61" w:rsidRPr="0064349E">
        <w:rPr>
          <w:color w:val="000000" w:themeColor="text1"/>
        </w:rPr>
        <w:t xml:space="preserve"> option is to check </w:t>
      </w:r>
      <w:r w:rsidR="0064271F">
        <w:rPr>
          <w:color w:val="000000" w:themeColor="text1"/>
        </w:rPr>
        <w:t>the option</w:t>
      </w:r>
      <w:r w:rsidR="00606C61" w:rsidRPr="0064349E">
        <w:rPr>
          <w:color w:val="000000" w:themeColor="text1"/>
        </w:rPr>
        <w:t xml:space="preserve"> </w:t>
      </w:r>
      <w:r w:rsidR="00606C61" w:rsidRPr="0064349E">
        <w:rPr>
          <w:i/>
          <w:color w:val="000000" w:themeColor="text1"/>
        </w:rPr>
        <w:t>Fixed Water Cross Section</w:t>
      </w:r>
      <w:r w:rsidR="00606C61" w:rsidRPr="0064349E">
        <w:rPr>
          <w:color w:val="000000" w:themeColor="text1"/>
        </w:rPr>
        <w:t xml:space="preserve"> in the corresponding menu of calculation options. Then the user has to provide the correct value for </w:t>
      </w:r>
      <m:oMath>
        <m:sSub>
          <m:sSubPr>
            <m:ctrlPr>
              <w:rPr>
                <w:rFonts w:ascii="Cambria Math" w:hAnsi="Cambria Math"/>
                <w:i/>
                <w:color w:val="000000" w:themeColor="text1"/>
              </w:rPr>
            </m:ctrlPr>
          </m:sSubPr>
          <m:e>
            <m:d>
              <m:dPr>
                <m:ctrlPr>
                  <w:rPr>
                    <w:rFonts w:ascii="Cambria Math" w:hAnsi="Cambria Math"/>
                    <w:i/>
                    <w:color w:val="000000" w:themeColor="text1"/>
                  </w:rPr>
                </m:ctrlPr>
              </m:dPr>
              <m:e>
                <m:f>
                  <m:fPr>
                    <m:type m:val="lin"/>
                    <m:ctrlPr>
                      <w:rPr>
                        <w:rFonts w:ascii="Cambria Math" w:hAnsi="Cambria Math"/>
                        <w:i/>
                        <w:color w:val="000000" w:themeColor="text1"/>
                      </w:rPr>
                    </m:ctrlPr>
                  </m:fPr>
                  <m:num>
                    <m:r>
                      <w:rPr>
                        <w:rFonts w:ascii="Cambria Math" w:hAnsi="Cambria Math"/>
                        <w:color w:val="000000" w:themeColor="text1"/>
                      </w:rPr>
                      <m:t>d</m:t>
                    </m:r>
                    <m:r>
                      <m:rPr>
                        <m:sty m:val="p"/>
                      </m:rPr>
                      <w:rPr>
                        <w:rFonts w:ascii="Cambria Math"/>
                        <w:color w:val="000000" w:themeColor="text1"/>
                      </w:rPr>
                      <m:t>Σ</m:t>
                    </m:r>
                  </m:num>
                  <m:den>
                    <m:r>
                      <w:rPr>
                        <w:rFonts w:ascii="Cambria Math" w:hAnsi="Cambria Math"/>
                        <w:color w:val="000000" w:themeColor="text1"/>
                      </w:rPr>
                      <m:t>d</m:t>
                    </m:r>
                    <m:r>
                      <m:rPr>
                        <m:sty m:val="p"/>
                      </m:rPr>
                      <w:rPr>
                        <w:rFonts w:ascii="Cambria Math"/>
                        <w:color w:val="000000" w:themeColor="text1"/>
                      </w:rPr>
                      <m:t>Ω</m:t>
                    </m:r>
                  </m:den>
                </m:f>
              </m:e>
            </m:d>
          </m:e>
          <m:sub>
            <m:sSub>
              <m:sSubPr>
                <m:ctrlPr>
                  <w:rPr>
                    <w:rFonts w:ascii="Cambria Math" w:hAnsi="Cambria Math"/>
                    <w:i/>
                    <w:color w:val="000000" w:themeColor="text1"/>
                  </w:rPr>
                </m:ctrlPr>
              </m:sSubPr>
              <m:e>
                <m:r>
                  <w:rPr>
                    <w:rFonts w:ascii="Cambria Math" w:hAnsi="Cambria Math"/>
                    <w:color w:val="000000" w:themeColor="text1"/>
                  </w:rPr>
                  <m:t>H</m:t>
                </m:r>
              </m:e>
              <m:sub>
                <m:r>
                  <w:rPr>
                    <w:rFonts w:ascii="Cambria Math"/>
                    <w:color w:val="000000" w:themeColor="text1"/>
                  </w:rPr>
                  <m:t>2</m:t>
                </m:r>
              </m:sub>
            </m:sSub>
            <m:r>
              <w:rPr>
                <w:rFonts w:ascii="Cambria Math" w:hAnsi="Cambria Math"/>
                <w:color w:val="000000" w:themeColor="text1"/>
              </w:rPr>
              <m:t>O</m:t>
            </m:r>
            <m:r>
              <w:rPr>
                <w:rFonts w:ascii="Cambria Math"/>
                <w:color w:val="000000" w:themeColor="text1"/>
              </w:rPr>
              <m:t>,</m:t>
            </m:r>
            <m:r>
              <w:rPr>
                <w:rFonts w:ascii="Cambria Math" w:hAnsi="Cambria Math"/>
                <w:color w:val="000000" w:themeColor="text1"/>
              </w:rPr>
              <m:t>eff</m:t>
            </m:r>
          </m:sub>
        </m:sSub>
      </m:oMath>
      <w:r w:rsidR="00606C61" w:rsidRPr="0064349E">
        <w:rPr>
          <w:color w:val="000000" w:themeColor="text1"/>
        </w:rPr>
        <w:t xml:space="preserve"> in cm</w:t>
      </w:r>
      <w:r w:rsidR="00606C61" w:rsidRPr="0064349E">
        <w:rPr>
          <w:color w:val="000000" w:themeColor="text1"/>
          <w:vertAlign w:val="superscript"/>
        </w:rPr>
        <w:sym w:font="Symbol" w:char="F02D"/>
      </w:r>
      <w:r w:rsidR="00606C61" w:rsidRPr="0064349E">
        <w:rPr>
          <w:color w:val="000000" w:themeColor="text1"/>
          <w:vertAlign w:val="superscript"/>
        </w:rPr>
        <w:t>1</w:t>
      </w:r>
      <w:r w:rsidR="00606C61" w:rsidRPr="0064349E">
        <w:rPr>
          <w:color w:val="000000" w:themeColor="text1"/>
        </w:rPr>
        <w:t xml:space="preserve">. This </w:t>
      </w:r>
      <w:r w:rsidR="0064271F">
        <w:rPr>
          <w:color w:val="000000" w:themeColor="text1"/>
        </w:rPr>
        <w:t>cross section</w:t>
      </w:r>
      <w:r w:rsidR="00606C61" w:rsidRPr="0064349E">
        <w:rPr>
          <w:color w:val="000000" w:themeColor="text1"/>
        </w:rPr>
        <w:t xml:space="preserve"> depends on the wavelength employed, but it is also specific to the instrument (see </w:t>
      </w:r>
      <w:r w:rsidR="0064271F">
        <w:rPr>
          <w:color w:val="000000" w:themeColor="text1"/>
        </w:rPr>
        <w:t>[2]), so the correct</w:t>
      </w:r>
      <w:r w:rsidR="00606C61" w:rsidRPr="0064349E">
        <w:rPr>
          <w:color w:val="000000" w:themeColor="text1"/>
        </w:rPr>
        <w:t xml:space="preserve"> value </w:t>
      </w:r>
      <w:r w:rsidR="007B21E0">
        <w:rPr>
          <w:color w:val="000000" w:themeColor="text1"/>
        </w:rPr>
        <w:t>should</w:t>
      </w:r>
      <w:r w:rsidR="00606C61" w:rsidRPr="0064349E">
        <w:rPr>
          <w:color w:val="000000" w:themeColor="text1"/>
        </w:rPr>
        <w:t xml:space="preserve"> be given by the instrument responsible.</w:t>
      </w:r>
      <w:r w:rsidR="00AA060C" w:rsidRPr="0064349E">
        <w:rPr>
          <w:color w:val="000000" w:themeColor="text1"/>
        </w:rPr>
        <w:t xml:space="preserve"> In the ideal case the water and sample measurements would have been performed under the same conditions (same distance and collimation) and the</w:t>
      </w:r>
      <w:r w:rsidR="0064271F">
        <w:rPr>
          <w:color w:val="000000" w:themeColor="text1"/>
        </w:rPr>
        <w:t>n the</w:t>
      </w:r>
      <w:r w:rsidR="00AA060C" w:rsidRPr="0064349E">
        <w:rPr>
          <w:color w:val="000000" w:themeColor="text1"/>
        </w:rPr>
        <w:t xml:space="preserve"> program performs the following operation:</w:t>
      </w:r>
    </w:p>
    <w:p w:rsidR="007B21E0" w:rsidRPr="0064349E" w:rsidRDefault="007B21E0" w:rsidP="007B21E0">
      <w:pPr>
        <w:pStyle w:val="ListParagraph"/>
        <w:spacing w:before="120" w:after="120"/>
        <w:ind w:left="0"/>
        <w:jc w:val="both"/>
      </w:pPr>
    </w:p>
    <w:p w:rsidR="0064271F" w:rsidRDefault="001E3639" w:rsidP="006745DE">
      <w:pPr>
        <w:spacing w:before="120" w:after="120"/>
        <w:ind w:left="142"/>
        <w:jc w:val="both"/>
      </w:pPr>
      <m:oMathPara>
        <m:oMath>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hAnsi="Cambria Math"/>
                </w:rPr>
                <m:t>cor</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rPr>
                    <m:t>'''</m:t>
                  </m:r>
                </m:sup>
              </m:sSubSup>
              <m:r>
                <w:rPr>
                  <w:rFonts w:ascii="Cambria Math"/>
                </w:rPr>
                <m:t>(2</m:t>
              </m:r>
              <m:r>
                <w:rPr>
                  <w:rFonts w:ascii="Cambria Math" w:hAnsi="Cambria Math"/>
                </w:rPr>
                <m:t>θ</m:t>
              </m:r>
              <m:r>
                <w:rPr>
                  <w:rFonts w:ascii="Cambria Math"/>
                </w:rPr>
                <m:t>)</m:t>
              </m:r>
              <m:r>
                <w:rPr>
                  <w:rFonts w:asci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s</m:t>
                              </m:r>
                            </m:sub>
                          </m:sSub>
                          <m:sSub>
                            <m:sSubPr>
                              <m:ctrlPr>
                                <w:rPr>
                                  <w:rFonts w:ascii="Cambria Math" w:hAnsi="Cambria Math"/>
                                  <w:i/>
                                </w:rPr>
                              </m:ctrlPr>
                            </m:sSubPr>
                            <m:e>
                              <m:r>
                                <w:rPr>
                                  <w:rFonts w:ascii="Cambria Math" w:hAnsi="Cambria Math"/>
                                </w:rPr>
                                <m:t>N</m:t>
                              </m:r>
                            </m:e>
                            <m:sub>
                              <m:r>
                                <w:rPr>
                                  <w:rFonts w:ascii="Cambria Math" w:hAnsi="Cambria Math"/>
                                </w:rPr>
                                <m:t>s</m:t>
                              </m:r>
                            </m:sub>
                          </m:sSub>
                        </m:e>
                      </m:d>
                    </m:den>
                  </m:f>
                </m:e>
              </m:d>
            </m:num>
            <m:den>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r>
                <w:rPr>
                  <w:rFonts w:ascii="Cambria Math"/>
                </w:rPr>
                <m:t>(2</m:t>
              </m:r>
              <m:r>
                <w:rPr>
                  <w:rFonts w:ascii="Cambria Math" w:hAnsi="Cambria Math"/>
                </w:rPr>
                <m:t>θ</m:t>
              </m:r>
              <m:r>
                <w:rPr>
                  <w:rFonts w:ascii="Cambria Math"/>
                </w:rPr>
                <m:t>)</m:t>
              </m:r>
              <m:r>
                <w:rPr>
                  <w:rFonts w:asci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w</m:t>
                              </m:r>
                            </m:sub>
                          </m:sSub>
                          <m:sSub>
                            <m:sSubPr>
                              <m:ctrlPr>
                                <w:rPr>
                                  <w:rFonts w:ascii="Cambria Math" w:hAnsi="Cambria Math"/>
                                  <w:i/>
                                </w:rPr>
                              </m:ctrlPr>
                            </m:sSubPr>
                            <m:e>
                              <m:r>
                                <w:rPr>
                                  <w:rFonts w:ascii="Cambria Math" w:hAnsi="Cambria Math"/>
                                </w:rPr>
                                <m:t>N</m:t>
                              </m:r>
                            </m:e>
                            <m:sub>
                              <m:r>
                                <w:rPr>
                                  <w:rFonts w:ascii="Cambria Math" w:hAnsi="Cambria Math"/>
                                </w:rPr>
                                <m:t>w</m:t>
                              </m:r>
                            </m:sub>
                          </m:sSub>
                        </m:e>
                      </m:d>
                    </m:den>
                  </m:f>
                </m:e>
              </m:d>
            </m:den>
          </m:f>
          <m:r>
            <w:rPr>
              <w:rFonts w:ascii="Cambria Math" w:hAnsi="Cambria Math"/>
            </w:rPr>
            <m:t>∙</m:t>
          </m:r>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r>
            <w:rPr>
              <w:rFonts w:ascii="Cambria Math"/>
            </w:rPr>
            <m:t>=</m:t>
          </m:r>
        </m:oMath>
      </m:oMathPara>
    </w:p>
    <w:p w:rsidR="0064271F" w:rsidRDefault="0064271F" w:rsidP="002B7FA4">
      <w:pPr>
        <w:spacing w:before="120" w:after="120"/>
        <w:ind w:left="1080"/>
        <w:jc w:val="both"/>
      </w:pPr>
    </w:p>
    <w:p w:rsidR="0064271F" w:rsidRDefault="0064271F" w:rsidP="006745DE">
      <w:pPr>
        <w:spacing w:before="120" w:after="120"/>
        <w:ind w:left="142"/>
        <w:jc w:val="both"/>
      </w:pPr>
      <m:oMathPara>
        <m:oMath>
          <m:r>
            <w:rPr>
              <w:rFonts w:ascii="Cambria Math"/>
            </w:rPr>
            <m:t>=</m:t>
          </m:r>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rPr>
                        <m:t>1</m:t>
                      </m:r>
                    </m:num>
                    <m:den>
                      <m:sSub>
                        <m:sSubPr>
                          <m:ctrlPr>
                            <w:rPr>
                              <w:rFonts w:ascii="Cambria Math" w:hAnsi="Cambria Math"/>
                              <w:i/>
                            </w:rPr>
                          </m:ctrlPr>
                        </m:sSubPr>
                        <m:e>
                          <m:r>
                            <w:rPr>
                              <w:rFonts w:ascii="Cambria Math" w:hAnsi="Cambria Math"/>
                            </w:rPr>
                            <m:t>t</m:t>
                          </m:r>
                        </m:e>
                        <m:sub>
                          <m:r>
                            <w:rPr>
                              <w:rFonts w:ascii="Cambria Math" w:hAnsi="Cambria Math"/>
                            </w:rPr>
                            <m:t>s</m:t>
                          </m:r>
                        </m:sub>
                      </m:sSub>
                      <m:sSub>
                        <m:sSubPr>
                          <m:ctrlPr>
                            <w:rPr>
                              <w:rFonts w:ascii="Cambria Math" w:hAnsi="Cambria Math"/>
                              <w:i/>
                            </w:rPr>
                          </m:ctrlPr>
                        </m:sSubPr>
                        <m:e>
                          <m:r>
                            <w:rPr>
                              <w:rFonts w:ascii="Cambria Math" w:hAnsi="Cambria Math"/>
                            </w:rPr>
                            <m:t>N</m:t>
                          </m:r>
                        </m:e>
                        <m:sub>
                          <m:r>
                            <w:rPr>
                              <w:rFonts w:ascii="Cambria Math" w:hAnsi="Cambria Math"/>
                            </w:rPr>
                            <m:t>s</m:t>
                          </m:r>
                        </m:sub>
                      </m:sSub>
                    </m:den>
                  </m:f>
                </m:e>
              </m:d>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e>
              </m:d>
            </m:num>
            <m:den>
              <m:d>
                <m:dPr>
                  <m:ctrlPr>
                    <w:rPr>
                      <w:rFonts w:ascii="Cambria Math" w:hAnsi="Cambria Math"/>
                      <w:i/>
                    </w:rPr>
                  </m:ctrlPr>
                </m:dPr>
                <m:e>
                  <m:f>
                    <m:fPr>
                      <m:ctrlPr>
                        <w:rPr>
                          <w:rFonts w:ascii="Cambria Math" w:hAnsi="Cambria Math"/>
                          <w:i/>
                        </w:rPr>
                      </m:ctrlPr>
                    </m:fPr>
                    <m:num>
                      <m:r>
                        <w:rPr>
                          <w:rFonts w:ascii="Cambria Math"/>
                        </w:rPr>
                        <m:t>1</m:t>
                      </m:r>
                    </m:num>
                    <m:den>
                      <m:sSub>
                        <m:sSubPr>
                          <m:ctrlPr>
                            <w:rPr>
                              <w:rFonts w:ascii="Cambria Math" w:hAnsi="Cambria Math"/>
                              <w:i/>
                            </w:rPr>
                          </m:ctrlPr>
                        </m:sSubPr>
                        <m:e>
                          <m:r>
                            <w:rPr>
                              <w:rFonts w:ascii="Cambria Math" w:hAnsi="Cambria Math"/>
                            </w:rPr>
                            <m:t>t</m:t>
                          </m:r>
                        </m:e>
                        <m:sub>
                          <m:r>
                            <w:rPr>
                              <w:rFonts w:ascii="Cambria Math" w:hAnsi="Cambria Math"/>
                            </w:rPr>
                            <m:t>w</m:t>
                          </m:r>
                        </m:sub>
                      </m:sSub>
                      <m:sSub>
                        <m:sSubPr>
                          <m:ctrlPr>
                            <w:rPr>
                              <w:rFonts w:ascii="Cambria Math" w:hAnsi="Cambria Math"/>
                              <w:i/>
                            </w:rPr>
                          </m:ctrlPr>
                        </m:sSubPr>
                        <m:e>
                          <m:r>
                            <w:rPr>
                              <w:rFonts w:ascii="Cambria Math" w:hAnsi="Cambria Math"/>
                            </w:rPr>
                            <m:t>N</m:t>
                          </m:r>
                        </m:e>
                        <m:sub>
                          <m:r>
                            <w:rPr>
                              <w:rFonts w:ascii="Cambria Math" w:hAnsi="Cambria Math"/>
                            </w:rPr>
                            <m:t>w</m:t>
                          </m:r>
                        </m:sub>
                      </m:sSub>
                    </m:den>
                  </m:f>
                </m:e>
              </m:d>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ew</m:t>
                          </m:r>
                        </m:sub>
                      </m:sSub>
                      <m:r>
                        <w:rPr>
                          <w:rFonts w:ascii="Cambria Math"/>
                        </w:rPr>
                        <m:t>(2</m:t>
                      </m:r>
                      <m:r>
                        <w:rPr>
                          <w:rFonts w:ascii="Cambria Math" w:hAnsi="Cambria Math"/>
                        </w:rPr>
                        <m:t>θ</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ew</m:t>
                          </m:r>
                        </m:sub>
                      </m:sSub>
                      <m:r>
                        <w:rPr>
                          <w:rFonts w:ascii="Cambria Math"/>
                        </w:rPr>
                        <m:t>(2</m:t>
                      </m:r>
                      <m:r>
                        <w:rPr>
                          <w:rFonts w:ascii="Cambria Math" w:hAnsi="Cambria Math"/>
                        </w:rPr>
                        <m:t>θ</m:t>
                      </m:r>
                      <m:r>
                        <w:rPr>
                          <w:rFonts w:ascii="Cambria Math"/>
                        </w:rPr>
                        <m:t>)</m:t>
                      </m:r>
                    </m:den>
                  </m:f>
                </m:e>
              </m:d>
            </m:den>
          </m:f>
          <m:r>
            <w:rPr>
              <w:rFonts w:ascii="Cambria Math" w:hAnsi="Cambria Math"/>
            </w:rPr>
            <m:t>∙</m:t>
          </m:r>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r>
            <m:rPr>
              <m:nor/>
            </m:rPr>
            <w:rPr>
              <w:rFonts w:ascii="Cambria Math" w:hAnsi="Cambria Math"/>
            </w:rPr>
            <m:t xml:space="preserve">   [Eqn. 4.22]</m:t>
          </m:r>
          <m:r>
            <m:rPr>
              <m:nor/>
            </m:rPr>
            <w:rPr>
              <w:rFonts w:ascii="Cambria Math"/>
            </w:rPr>
            <m:t>.</m:t>
          </m:r>
        </m:oMath>
      </m:oMathPara>
    </w:p>
    <w:p w:rsidR="007B21E0" w:rsidRPr="007B21E0" w:rsidRDefault="0064271F" w:rsidP="006745DE">
      <w:pPr>
        <w:spacing w:before="120" w:after="120"/>
        <w:ind w:left="142"/>
        <w:jc w:val="both"/>
      </w:pPr>
      <w:r>
        <w:br/>
        <w:t>When this condition is not applicable</w:t>
      </w:r>
      <w:r>
        <w:rPr>
          <w:rStyle w:val="FootnoteReference"/>
        </w:rPr>
        <w:footnoteReference w:id="17"/>
      </w:r>
      <w:r>
        <w:t xml:space="preserve"> the </w:t>
      </w:r>
      <w:r w:rsidR="00F42A56" w:rsidRPr="0064349E">
        <w:t xml:space="preserve">program will estimate the absolute intensity corresponding to the sample by using a scaling factor, </w:t>
      </w:r>
      <w:proofErr w:type="spellStart"/>
      <w:r w:rsidR="00F42A56" w:rsidRPr="0064349E">
        <w:t>F</w:t>
      </w:r>
      <w:r w:rsidR="00F42A56" w:rsidRPr="0064349E">
        <w:rPr>
          <w:vertAlign w:val="subscript"/>
        </w:rPr>
        <w:t>sc</w:t>
      </w:r>
      <w:proofErr w:type="spellEnd"/>
      <w:r w:rsidR="00F42A56" w:rsidRPr="0064349E">
        <w:t xml:space="preserve">. </w:t>
      </w:r>
      <w:r w:rsidR="00840ED4" w:rsidRPr="0064349E">
        <w:t xml:space="preserve">Here </w:t>
      </w:r>
      <w:r w:rsidR="00F42A56">
        <w:t>there are</w:t>
      </w:r>
      <w:r w:rsidR="00840ED4" w:rsidRPr="0064349E">
        <w:t xml:space="preserve"> two possibilities. If the flux at the sample position can be estimated from the direct beam measurements for both the water and the sample, then </w:t>
      </w:r>
    </w:p>
    <w:p w:rsidR="007B21E0" w:rsidRDefault="001E3639" w:rsidP="006745DE">
      <w:pPr>
        <w:spacing w:before="120" w:after="120"/>
        <w:ind w:left="142"/>
        <w:jc w:val="both"/>
      </w:pPr>
      <m:oMathPara>
        <m:oMath>
          <m:sSub>
            <m:sSubPr>
              <m:ctrlPr>
                <w:rPr>
                  <w:rFonts w:ascii="Cambria Math" w:hAnsi="Cambria Math"/>
                  <w:i/>
                </w:rPr>
              </m:ctrlPr>
            </m:sSubPr>
            <m:e>
              <m:r>
                <w:rPr>
                  <w:rFonts w:ascii="Cambria Math" w:hAnsi="Cambria Math"/>
                </w:rPr>
                <m:t>F</m:t>
              </m:r>
            </m:e>
            <m:sub>
              <m:r>
                <w:rPr>
                  <w:rFonts w:ascii="Cambria Math" w:hAnsi="Cambria Math"/>
                </w:rPr>
                <m:t>sc</m:t>
              </m:r>
            </m:sub>
          </m:sSub>
          <m:r>
            <w:rPr>
              <w:rFonts w:ascii="Cambria Math"/>
            </w:rPr>
            <m:t>=</m:t>
          </m:r>
          <m:f>
            <m:fPr>
              <m:ctrlPr>
                <w:rPr>
                  <w:rFonts w:ascii="Cambria Math" w:hAnsi="Cambria Math"/>
                  <w:i/>
                </w:rPr>
              </m:ctrlPr>
            </m:fPr>
            <m:num>
              <m:sSub>
                <m:sSubPr>
                  <m:ctrlPr>
                    <w:rPr>
                      <w:rFonts w:ascii="Cambria Math" w:hAnsi="Cambria Math"/>
                      <w:i/>
                    </w:rPr>
                  </m:ctrlPr>
                </m:sSubPr>
                <m:e>
                  <m:r>
                    <m:rPr>
                      <m:sty m:val="p"/>
                    </m:rPr>
                    <w:rPr>
                      <w:rFonts w:ascii="Cambria Math"/>
                    </w:rPr>
                    <m:t>Φ</m:t>
                  </m:r>
                </m:e>
                <m:sub>
                  <m:r>
                    <w:rPr>
                      <w:rFonts w:ascii="Cambria Math" w:hAnsi="Cambria Math"/>
                    </w:rPr>
                    <m:t>s</m:t>
                  </m:r>
                </m:sub>
              </m:sSub>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x</m:t>
                          </m:r>
                        </m:sub>
                      </m:sSub>
                      <m:sSub>
                        <m:sSubPr>
                          <m:ctrlPr>
                            <w:rPr>
                              <w:rFonts w:ascii="Cambria Math" w:hAnsi="Cambria Math"/>
                              <w:i/>
                            </w:rPr>
                          </m:ctrlPr>
                        </m:sSubPr>
                        <m:e>
                          <m:r>
                            <w:rPr>
                              <w:rFonts w:ascii="Cambria Math" w:hAnsi="Cambria Math"/>
                            </w:rPr>
                            <m:t>p</m:t>
                          </m:r>
                        </m:e>
                        <m:sub>
                          <m:r>
                            <w:rPr>
                              <w:rFonts w:ascii="Cambria Math" w:hAnsi="Cambria Math"/>
                            </w:rPr>
                            <m:t>y</m:t>
                          </m:r>
                        </m:sub>
                      </m:sSub>
                    </m:num>
                    <m:den>
                      <m:sSubSup>
                        <m:sSubSupPr>
                          <m:ctrlPr>
                            <w:rPr>
                              <w:rFonts w:ascii="Cambria Math" w:hAnsi="Cambria Math"/>
                              <w:i/>
                            </w:rPr>
                          </m:ctrlPr>
                        </m:sSubSupPr>
                        <m:e>
                          <m:r>
                            <w:rPr>
                              <w:rFonts w:ascii="Cambria Math" w:hAnsi="Cambria Math"/>
                            </w:rPr>
                            <m:t>L</m:t>
                          </m:r>
                        </m:e>
                        <m:sub>
                          <m:r>
                            <w:rPr>
                              <w:rFonts w:ascii="Cambria Math" w:hAnsi="Cambria Math"/>
                            </w:rPr>
                            <m:t>s</m:t>
                          </m:r>
                        </m:sub>
                        <m:sup>
                          <m:r>
                            <w:rPr>
                              <w:rFonts w:ascii="Cambria Math"/>
                            </w:rPr>
                            <m:t>2</m:t>
                          </m:r>
                        </m:sup>
                      </m:sSubSup>
                    </m:den>
                  </m:f>
                </m:e>
              </m:d>
            </m:num>
            <m:den>
              <m:sSub>
                <m:sSubPr>
                  <m:ctrlPr>
                    <w:rPr>
                      <w:rFonts w:ascii="Cambria Math" w:hAnsi="Cambria Math"/>
                      <w:i/>
                    </w:rPr>
                  </m:ctrlPr>
                </m:sSubPr>
                <m:e>
                  <m:r>
                    <m:rPr>
                      <m:sty m:val="p"/>
                    </m:rPr>
                    <w:rPr>
                      <w:rFonts w:ascii="Cambria Math"/>
                    </w:rPr>
                    <m:t>Φ</m:t>
                  </m:r>
                </m:e>
                <m:sub>
                  <m:r>
                    <w:rPr>
                      <w:rFonts w:ascii="Cambria Math" w:hAnsi="Cambria Math"/>
                    </w:rPr>
                    <m:t>w</m:t>
                  </m:r>
                </m:sub>
              </m:sSub>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x</m:t>
                          </m:r>
                        </m:sub>
                      </m:sSub>
                      <m:sSub>
                        <m:sSubPr>
                          <m:ctrlPr>
                            <w:rPr>
                              <w:rFonts w:ascii="Cambria Math" w:hAnsi="Cambria Math"/>
                              <w:i/>
                            </w:rPr>
                          </m:ctrlPr>
                        </m:sSubPr>
                        <m:e>
                          <m:r>
                            <w:rPr>
                              <w:rFonts w:ascii="Cambria Math" w:hAnsi="Cambria Math"/>
                            </w:rPr>
                            <m:t>p</m:t>
                          </m:r>
                        </m:e>
                        <m:sub>
                          <m:r>
                            <w:rPr>
                              <w:rFonts w:ascii="Cambria Math" w:hAnsi="Cambria Math"/>
                            </w:rPr>
                            <m:t>y</m:t>
                          </m:r>
                        </m:sub>
                      </m:sSub>
                    </m:num>
                    <m:den>
                      <m:sSubSup>
                        <m:sSubSupPr>
                          <m:ctrlPr>
                            <w:rPr>
                              <w:rFonts w:ascii="Cambria Math" w:hAnsi="Cambria Math"/>
                              <w:i/>
                            </w:rPr>
                          </m:ctrlPr>
                        </m:sSubSupPr>
                        <m:e>
                          <m:r>
                            <w:rPr>
                              <w:rFonts w:ascii="Cambria Math" w:hAnsi="Cambria Math"/>
                            </w:rPr>
                            <m:t>L</m:t>
                          </m:r>
                        </m:e>
                        <m:sub>
                          <m:r>
                            <w:rPr>
                              <w:rFonts w:ascii="Cambria Math" w:hAnsi="Cambria Math"/>
                            </w:rPr>
                            <m:t>w</m:t>
                          </m:r>
                        </m:sub>
                        <m:sup>
                          <m:r>
                            <w:rPr>
                              <w:rFonts w:ascii="Cambria Math"/>
                            </w:rPr>
                            <m:t>2</m:t>
                          </m:r>
                        </m:sup>
                      </m:sSubSup>
                    </m:den>
                  </m:f>
                </m:e>
              </m:d>
            </m:den>
          </m:f>
          <m:r>
            <m:rPr>
              <m:nor/>
            </m:rPr>
            <w:rPr>
              <w:rFonts w:ascii="Cambria Math" w:hAnsi="Cambria Math"/>
            </w:rPr>
            <m:t xml:space="preserve">   [Eqn. 4.23]</m:t>
          </m:r>
          <m:r>
            <m:rPr>
              <m:nor/>
            </m:rPr>
            <w:rPr>
              <w:rFonts w:ascii="Cambria Math"/>
            </w:rPr>
            <m:t>.</m:t>
          </m:r>
        </m:oMath>
      </m:oMathPara>
    </w:p>
    <w:p w:rsidR="0096387D" w:rsidRDefault="007B21E0" w:rsidP="006745DE">
      <w:pPr>
        <w:spacing w:before="120" w:after="120"/>
        <w:ind w:left="142"/>
        <w:jc w:val="both"/>
      </w:pPr>
      <w:r w:rsidRPr="0064349E">
        <w:t>Otherwise</w:t>
      </w:r>
    </w:p>
    <w:p w:rsidR="0096387D" w:rsidRDefault="001E3639" w:rsidP="007B21E0">
      <w:pPr>
        <w:spacing w:before="120" w:after="120"/>
        <w:jc w:val="both"/>
      </w:pPr>
      <m:oMathPara>
        <m:oMath>
          <m:sSub>
            <m:sSubPr>
              <m:ctrlPr>
                <w:rPr>
                  <w:rFonts w:ascii="Cambria Math" w:hAnsi="Cambria Math"/>
                  <w:i/>
                </w:rPr>
              </m:ctrlPr>
            </m:sSubPr>
            <m:e>
              <m:r>
                <w:rPr>
                  <w:rFonts w:ascii="Cambria Math" w:hAnsi="Cambria Math"/>
                </w:rPr>
                <m:t>F</m:t>
              </m:r>
            </m:e>
            <m:sub>
              <m:r>
                <w:rPr>
                  <w:rFonts w:ascii="Cambria Math" w:hAnsi="Cambria Math"/>
                </w:rPr>
                <m:t>sc</m:t>
              </m:r>
            </m:sub>
          </m:sSub>
          <m:r>
            <w:rPr>
              <w:rFonts w:asci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m:rPr>
                              <m:sty m:val="p"/>
                            </m:rPr>
                            <w:rPr>
                              <w:rFonts w:ascii="Cambria Math"/>
                            </w:rPr>
                            <m:t>C</m:t>
                          </m:r>
                        </m:e>
                        <m:sub>
                          <m:r>
                            <w:rPr>
                              <w:rFonts w:ascii="Cambria Math" w:hAnsi="Cambria Math"/>
                            </w:rPr>
                            <m:t>w</m:t>
                          </m:r>
                        </m:sub>
                      </m:sSub>
                      <m:sSub>
                        <m:sSubPr>
                          <m:ctrlPr>
                            <w:rPr>
                              <w:rFonts w:ascii="Cambria Math" w:hAnsi="Cambria Math"/>
                              <w:i/>
                            </w:rPr>
                          </m:ctrlPr>
                        </m:sSubPr>
                        <m:e>
                          <m:r>
                            <w:rPr>
                              <w:rFonts w:ascii="Cambria Math" w:hAnsi="Cambria Math"/>
                            </w:rPr>
                            <m:t>L</m:t>
                          </m:r>
                        </m:e>
                        <m:sub>
                          <m:r>
                            <w:rPr>
                              <w:rFonts w:ascii="Cambria Math" w:hAnsi="Cambria Math"/>
                            </w:rPr>
                            <m:t>w</m:t>
                          </m:r>
                        </m:sub>
                      </m:sSub>
                    </m:num>
                    <m:den>
                      <m:sSub>
                        <m:sSubPr>
                          <m:ctrlPr>
                            <w:rPr>
                              <w:rFonts w:ascii="Cambria Math" w:hAnsi="Cambria Math"/>
                              <w:i/>
                            </w:rPr>
                          </m:ctrlPr>
                        </m:sSubPr>
                        <m:e>
                          <m:r>
                            <m:rPr>
                              <m:sty m:val="p"/>
                            </m:rPr>
                            <w:rPr>
                              <w:rFonts w:ascii="Cambria Math"/>
                            </w:rPr>
                            <m:t>C</m:t>
                          </m:r>
                        </m:e>
                        <m:sub>
                          <m:r>
                            <w:rPr>
                              <w:rFonts w:ascii="Cambria Math" w:hAnsi="Cambria Math"/>
                            </w:rPr>
                            <m:t>s</m:t>
                          </m:r>
                        </m:sub>
                      </m:sSub>
                      <m:sSub>
                        <m:sSubPr>
                          <m:ctrlPr>
                            <w:rPr>
                              <w:rFonts w:ascii="Cambria Math" w:hAnsi="Cambria Math"/>
                              <w:i/>
                            </w:rPr>
                          </m:ctrlPr>
                        </m:sSubPr>
                        <m:e>
                          <m:r>
                            <w:rPr>
                              <w:rFonts w:ascii="Cambria Math" w:hAnsi="Cambria Math"/>
                            </w:rPr>
                            <m:t>L</m:t>
                          </m:r>
                        </m:e>
                        <m:sub>
                          <m:r>
                            <w:rPr>
                              <w:rFonts w:ascii="Cambria Math" w:hAnsi="Cambria Math"/>
                            </w:rPr>
                            <m:t>s</m:t>
                          </m:r>
                        </m:sub>
                      </m:sSub>
                    </m:den>
                  </m:f>
                </m:e>
              </m:d>
            </m:e>
            <m:sup>
              <m:r>
                <w:rPr>
                  <w:rFonts w:ascii="Cambria Math"/>
                </w:rPr>
                <m:t>2</m:t>
              </m:r>
            </m:sup>
          </m:sSup>
          <m:r>
            <m:rPr>
              <m:nor/>
            </m:rPr>
            <w:rPr>
              <w:rFonts w:ascii="Cambria Math" w:hAnsi="Cambria Math"/>
            </w:rPr>
            <m:t xml:space="preserve">   [Eqn. 4.24]</m:t>
          </m:r>
          <m:r>
            <m:rPr>
              <m:nor/>
            </m:rPr>
            <w:rPr>
              <w:rFonts w:ascii="Cambria Math"/>
            </w:rPr>
            <m:t>,</m:t>
          </m:r>
        </m:oMath>
      </m:oMathPara>
    </w:p>
    <w:p w:rsidR="0096387D" w:rsidRDefault="001F1BE7" w:rsidP="006745DE">
      <w:pPr>
        <w:spacing w:before="120" w:after="120"/>
        <w:ind w:left="142"/>
        <w:jc w:val="both"/>
      </w:pPr>
      <w:proofErr w:type="gramStart"/>
      <w:r w:rsidRPr="0064349E">
        <w:t>where</w:t>
      </w:r>
      <w:proofErr w:type="gramEnd"/>
      <w:r w:rsidRPr="0064349E">
        <w:t xml:space="preserve"> C</w:t>
      </w:r>
      <w:r w:rsidRPr="0064349E">
        <w:rPr>
          <w:vertAlign w:val="subscript"/>
        </w:rPr>
        <w:t>s</w:t>
      </w:r>
      <w:r w:rsidRPr="0064349E">
        <w:t xml:space="preserve"> and </w:t>
      </w:r>
      <w:proofErr w:type="spellStart"/>
      <w:r w:rsidRPr="0064349E">
        <w:t>C</w:t>
      </w:r>
      <w:r w:rsidRPr="0064349E">
        <w:rPr>
          <w:vertAlign w:val="subscript"/>
        </w:rPr>
        <w:t>w</w:t>
      </w:r>
      <w:proofErr w:type="spellEnd"/>
      <w:r w:rsidRPr="0064349E">
        <w:t xml:space="preserve"> are the collimations employed in both measurements. </w:t>
      </w:r>
    </w:p>
    <w:p w:rsidR="00C64FFB" w:rsidRDefault="001F1BE7" w:rsidP="006745DE">
      <w:pPr>
        <w:spacing w:before="120" w:after="120"/>
        <w:ind w:left="142"/>
        <w:jc w:val="both"/>
      </w:pPr>
      <w:r w:rsidRPr="0064349E">
        <w:t>In the first case we have:</w:t>
      </w:r>
    </w:p>
    <w:p w:rsidR="00C64FFB" w:rsidRDefault="001E3639" w:rsidP="006745DE">
      <w:pPr>
        <w:spacing w:before="120" w:after="120"/>
        <w:ind w:left="142"/>
        <w:jc w:val="both"/>
      </w:pPr>
      <m:oMathPara>
        <m:oMath>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hAnsi="Cambria Math"/>
                </w:rPr>
                <m:t>corr</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rPr>
                    <m:t>'''</m:t>
                  </m:r>
                </m:sup>
              </m:sSubSup>
              <m:r>
                <w:rPr>
                  <w:rFonts w:ascii="Cambria Math"/>
                </w:rPr>
                <m:t>(2</m:t>
              </m:r>
              <m:r>
                <w:rPr>
                  <w:rFonts w:ascii="Cambria Math" w:hAnsi="Cambria Math"/>
                </w:rPr>
                <m:t>θ</m:t>
              </m:r>
              <m:r>
                <w:rPr>
                  <w:rFonts w:ascii="Cambria Math"/>
                </w:rPr>
                <m:t>)</m:t>
              </m:r>
              <m:r>
                <w:rPr>
                  <w:rFonts w:asci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s</m:t>
                              </m:r>
                            </m:sub>
                          </m:sSub>
                          <m:sSub>
                            <m:sSubPr>
                              <m:ctrlPr>
                                <w:rPr>
                                  <w:rFonts w:ascii="Cambria Math" w:hAnsi="Cambria Math"/>
                                  <w:i/>
                                </w:rPr>
                              </m:ctrlPr>
                            </m:sSubPr>
                            <m:e>
                              <m:r>
                                <w:rPr>
                                  <w:rFonts w:ascii="Cambria Math" w:hAnsi="Cambria Math"/>
                                </w:rPr>
                                <m:t>N</m:t>
                              </m:r>
                            </m:e>
                            <m:sub>
                              <m:r>
                                <w:rPr>
                                  <w:rFonts w:ascii="Cambria Math" w:hAnsi="Cambria Math"/>
                                </w:rPr>
                                <m:t>s</m:t>
                              </m:r>
                            </m:sub>
                          </m:sSub>
                        </m:e>
                      </m:d>
                    </m:den>
                  </m:f>
                </m:e>
              </m:d>
            </m:num>
            <m:den>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r>
                <w:rPr>
                  <w:rFonts w:ascii="Cambria Math"/>
                </w:rPr>
                <m:t>(2</m:t>
              </m:r>
              <m:r>
                <w:rPr>
                  <w:rFonts w:ascii="Cambria Math" w:hAnsi="Cambria Math"/>
                </w:rPr>
                <m:t>θ</m:t>
              </m:r>
              <m:r>
                <w:rPr>
                  <w:rFonts w:ascii="Cambria Math"/>
                </w:rPr>
                <m:t>)</m:t>
              </m:r>
              <m:r>
                <w:rPr>
                  <w:rFonts w:asci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w</m:t>
                              </m:r>
                            </m:sub>
                          </m:sSub>
                          <m:sSub>
                            <m:sSubPr>
                              <m:ctrlPr>
                                <w:rPr>
                                  <w:rFonts w:ascii="Cambria Math" w:hAnsi="Cambria Math"/>
                                  <w:i/>
                                </w:rPr>
                              </m:ctrlPr>
                            </m:sSubPr>
                            <m:e>
                              <m:r>
                                <w:rPr>
                                  <w:rFonts w:ascii="Cambria Math" w:hAnsi="Cambria Math"/>
                                </w:rPr>
                                <m:t>N</m:t>
                              </m:r>
                            </m:e>
                            <m:sub>
                              <m:r>
                                <w:rPr>
                                  <w:rFonts w:ascii="Cambria Math" w:hAnsi="Cambria Math"/>
                                </w:rPr>
                                <m:t>w</m:t>
                              </m:r>
                            </m:sub>
                          </m:sSub>
                        </m:e>
                      </m:d>
                    </m:den>
                  </m:f>
                </m:e>
              </m:d>
            </m:den>
          </m:f>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num>
                <m:den>
                  <m:sSub>
                    <m:sSubPr>
                      <m:ctrlPr>
                        <w:rPr>
                          <w:rFonts w:ascii="Cambria Math" w:hAnsi="Cambria Math"/>
                          <w:i/>
                        </w:rPr>
                      </m:ctrlPr>
                    </m:sSubPr>
                    <m:e>
                      <m:r>
                        <w:rPr>
                          <w:rFonts w:ascii="Cambria Math" w:hAnsi="Cambria Math"/>
                        </w:rPr>
                        <m:t>F</m:t>
                      </m:r>
                    </m:e>
                    <m:sub>
                      <m:r>
                        <w:rPr>
                          <w:rFonts w:ascii="Cambria Math" w:hAnsi="Cambria Math"/>
                        </w:rPr>
                        <m:t>sc</m:t>
                      </m:r>
                    </m:sub>
                  </m:sSub>
                </m:den>
              </m:f>
            </m:e>
          </m:d>
          <m:r>
            <w:rPr>
              <w:rFonts w:ascii="Cambria Math"/>
            </w:rPr>
            <m:t>=</m:t>
          </m:r>
        </m:oMath>
      </m:oMathPara>
    </w:p>
    <w:p w:rsidR="00F344FD" w:rsidRDefault="00F344FD" w:rsidP="00C64FFB">
      <w:pPr>
        <w:spacing w:before="120" w:after="120"/>
        <w:ind w:left="1080"/>
        <w:jc w:val="both"/>
      </w:pPr>
    </w:p>
    <w:p w:rsidR="00F344FD" w:rsidRDefault="001E3639" w:rsidP="006745DE">
      <w:pPr>
        <w:spacing w:before="120" w:after="120"/>
        <w:ind w:left="142"/>
        <w:jc w:val="both"/>
      </w:pPr>
      <m:oMathPara>
        <m:oMath>
          <m:f>
            <m:fPr>
              <m:ctrlPr>
                <w:rPr>
                  <w:rFonts w:ascii="Cambria Math" w:hAnsi="Cambria Math"/>
                  <w:i/>
                </w:rPr>
              </m:ctrlPr>
            </m:fPr>
            <m:num>
              <m:d>
                <m:dPr>
                  <m:ctrlPr>
                    <w:rPr>
                      <w:rFonts w:ascii="Cambria Math" w:hAnsi="Cambria Math"/>
                      <w:i/>
                    </w:rPr>
                  </m:ctrlPr>
                </m:dPr>
                <m:e>
                  <m:f>
                    <m:fPr>
                      <m:ctrlPr>
                        <w:rPr>
                          <w:rFonts w:ascii="Cambria Math" w:hAnsi="Cambria Math"/>
                          <w:i/>
                        </w:rPr>
                      </m:ctrlPr>
                    </m:fPr>
                    <m:num>
                      <m:r>
                        <w:rPr>
                          <w:rFonts w:ascii="Cambria Math"/>
                        </w:rPr>
                        <m:t>1</m:t>
                      </m:r>
                    </m:num>
                    <m:den>
                      <m:sSub>
                        <m:sSubPr>
                          <m:ctrlPr>
                            <w:rPr>
                              <w:rFonts w:ascii="Cambria Math" w:hAnsi="Cambria Math"/>
                              <w:i/>
                            </w:rPr>
                          </m:ctrlPr>
                        </m:sSubPr>
                        <m:e>
                          <m:r>
                            <w:rPr>
                              <w:rFonts w:ascii="Cambria Math" w:hAnsi="Cambria Math"/>
                            </w:rPr>
                            <m:t>t</m:t>
                          </m:r>
                        </m:e>
                        <m:sub>
                          <m:r>
                            <w:rPr>
                              <w:rFonts w:ascii="Cambria Math" w:hAnsi="Cambria Math"/>
                            </w:rPr>
                            <m:t>s</m:t>
                          </m:r>
                        </m:sub>
                      </m:sSub>
                      <m:sSub>
                        <m:sSubPr>
                          <m:ctrlPr>
                            <w:rPr>
                              <w:rFonts w:ascii="Cambria Math" w:hAnsi="Cambria Math"/>
                              <w:i/>
                            </w:rPr>
                          </m:ctrlPr>
                        </m:sSubPr>
                        <m:e>
                          <m:r>
                            <w:rPr>
                              <w:rFonts w:ascii="Cambria Math" w:hAnsi="Cambria Math"/>
                            </w:rPr>
                            <m:t>N</m:t>
                          </m:r>
                        </m:e>
                        <m:sub>
                          <m:r>
                            <w:rPr>
                              <w:rFonts w:ascii="Cambria Math" w:hAnsi="Cambria Math"/>
                            </w:rPr>
                            <m:t>s</m:t>
                          </m:r>
                        </m:sub>
                      </m:sSub>
                    </m:den>
                  </m:f>
                </m:e>
              </m:d>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e>
              </m:d>
            </m:num>
            <m:den>
              <m:d>
                <m:dPr>
                  <m:ctrlPr>
                    <w:rPr>
                      <w:rFonts w:ascii="Cambria Math" w:hAnsi="Cambria Math"/>
                      <w:i/>
                    </w:rPr>
                  </m:ctrlPr>
                </m:dPr>
                <m:e>
                  <m:f>
                    <m:fPr>
                      <m:ctrlPr>
                        <w:rPr>
                          <w:rFonts w:ascii="Cambria Math" w:hAnsi="Cambria Math"/>
                          <w:i/>
                        </w:rPr>
                      </m:ctrlPr>
                    </m:fPr>
                    <m:num>
                      <m:r>
                        <w:rPr>
                          <w:rFonts w:ascii="Cambria Math"/>
                        </w:rPr>
                        <m:t>1</m:t>
                      </m:r>
                    </m:num>
                    <m:den>
                      <m:sSub>
                        <m:sSubPr>
                          <m:ctrlPr>
                            <w:rPr>
                              <w:rFonts w:ascii="Cambria Math" w:hAnsi="Cambria Math"/>
                              <w:i/>
                            </w:rPr>
                          </m:ctrlPr>
                        </m:sSubPr>
                        <m:e>
                          <m:r>
                            <w:rPr>
                              <w:rFonts w:ascii="Cambria Math" w:hAnsi="Cambria Math"/>
                            </w:rPr>
                            <m:t>t</m:t>
                          </m:r>
                        </m:e>
                        <m:sub>
                          <m:r>
                            <w:rPr>
                              <w:rFonts w:ascii="Cambria Math" w:hAnsi="Cambria Math"/>
                            </w:rPr>
                            <m:t>w</m:t>
                          </m:r>
                        </m:sub>
                      </m:sSub>
                      <m:sSub>
                        <m:sSubPr>
                          <m:ctrlPr>
                            <w:rPr>
                              <w:rFonts w:ascii="Cambria Math" w:hAnsi="Cambria Math"/>
                              <w:i/>
                            </w:rPr>
                          </m:ctrlPr>
                        </m:sSubPr>
                        <m:e>
                          <m:r>
                            <w:rPr>
                              <w:rFonts w:ascii="Cambria Math" w:hAnsi="Cambria Math"/>
                            </w:rPr>
                            <m:t>N</m:t>
                          </m:r>
                        </m:e>
                        <m:sub>
                          <m:r>
                            <w:rPr>
                              <w:rFonts w:ascii="Cambria Math" w:hAnsi="Cambria Math"/>
                            </w:rPr>
                            <m:t>w</m:t>
                          </m:r>
                        </m:sub>
                      </m:sSub>
                    </m:den>
                  </m:f>
                </m:e>
              </m:d>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r>
                            <w:rPr>
                              <w:rFonts w:ascii="Cambria Math"/>
                            </w:rPr>
                            <m:t>'</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m:t>
                          </m:r>
                          <m:r>
                            <w:rPr>
                              <w:rFonts w:ascii="Cambria Math" w:hAnsi="Cambria Math"/>
                            </w:rPr>
                            <m:t>d</m:t>
                          </m:r>
                        </m:sub>
                      </m:sSub>
                      <m:r>
                        <w:rPr>
                          <w:rFonts w:ascii="Cambria Math"/>
                        </w:rPr>
                        <m:t>(2</m:t>
                      </m:r>
                      <m:r>
                        <w:rPr>
                          <w:rFonts w:ascii="Cambria Math" w:hAnsi="Cambria Math"/>
                        </w:rPr>
                        <m:t>θ</m:t>
                      </m:r>
                      <m:r>
                        <w:rPr>
                          <w:rFonts w:ascii="Cambria Math"/>
                        </w:rPr>
                        <m:t>'</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r>
                            <w:rPr>
                              <w:rFonts w:ascii="Cambria Math"/>
                            </w:rPr>
                            <m:t>'</m:t>
                          </m:r>
                        </m:e>
                      </m:d>
                      <m:sSub>
                        <m:sSubPr>
                          <m:ctrlPr>
                            <w:rPr>
                              <w:rFonts w:ascii="Cambria Math" w:hAnsi="Cambria Math"/>
                              <w:i/>
                            </w:rPr>
                          </m:ctrlPr>
                        </m:sSubPr>
                        <m:e>
                          <m:r>
                            <w:rPr>
                              <w:rFonts w:ascii="Cambria Math" w:hAnsi="Cambria Math"/>
                            </w:rPr>
                            <m:t>T</m:t>
                          </m:r>
                        </m:e>
                        <m:sub>
                          <m:r>
                            <w:rPr>
                              <w:rFonts w:ascii="Cambria Math" w:hAnsi="Cambria Math"/>
                            </w:rPr>
                            <m:t>ew</m:t>
                          </m:r>
                        </m:sub>
                      </m:sSub>
                      <m:r>
                        <w:rPr>
                          <w:rFonts w:ascii="Cambria Math"/>
                        </w:rPr>
                        <m:t>(2</m:t>
                      </m:r>
                      <m:r>
                        <w:rPr>
                          <w:rFonts w:ascii="Cambria Math" w:hAnsi="Cambria Math"/>
                        </w:rPr>
                        <m:t>θ</m:t>
                      </m:r>
                      <m:r>
                        <w:rPr>
                          <w:rFonts w:ascii="Cambria Math"/>
                        </w:rPr>
                        <m:t>'</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r>
                            <w:rPr>
                              <w:rFonts w:ascii="Cambria Math"/>
                            </w:rPr>
                            <m:t>'</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ew</m:t>
                          </m:r>
                        </m:sub>
                      </m:sSub>
                      <m:r>
                        <w:rPr>
                          <w:rFonts w:ascii="Cambria Math"/>
                        </w:rPr>
                        <m:t>(2</m:t>
                      </m:r>
                      <m:r>
                        <w:rPr>
                          <w:rFonts w:ascii="Cambria Math" w:hAnsi="Cambria Math"/>
                        </w:rPr>
                        <m:t>θ</m:t>
                      </m:r>
                      <m:r>
                        <w:rPr>
                          <w:rFonts w:ascii="Cambria Math"/>
                        </w:rPr>
                        <m:t>'</m:t>
                      </m:r>
                      <m:r>
                        <w:rPr>
                          <w:rFonts w:ascii="Cambria Math"/>
                        </w:rPr>
                        <m:t>)</m:t>
                      </m:r>
                    </m:den>
                  </m:f>
                </m:e>
              </m:d>
            </m:den>
          </m:f>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m:rPr>
                          <m:sty m:val="p"/>
                        </m:rPr>
                        <w:rPr>
                          <w:rFonts w:ascii="Cambria Math"/>
                        </w:rPr>
                        <m:t>Φ</m:t>
                      </m:r>
                    </m:e>
                    <m:sub>
                      <m:r>
                        <w:rPr>
                          <w:rFonts w:ascii="Cambria Math" w:hAnsi="Cambria Math"/>
                        </w:rPr>
                        <m:t>w</m:t>
                      </m:r>
                    </m:sub>
                  </m:sSub>
                  <m:r>
                    <m:rPr>
                      <m:sty m:val="p"/>
                    </m:rPr>
                    <w:rPr>
                      <w:rFonts w:ascii="Cambria Math"/>
                    </w:rPr>
                    <m:t>Δ</m:t>
                  </m:r>
                  <m:sSub>
                    <m:sSubPr>
                      <m:ctrlPr>
                        <w:rPr>
                          <w:rFonts w:ascii="Cambria Math" w:hAnsi="Cambria Math"/>
                          <w:i/>
                        </w:rPr>
                      </m:ctrlPr>
                    </m:sSubPr>
                    <m:e>
                      <m:r>
                        <m:rPr>
                          <m:sty m:val="p"/>
                        </m:rPr>
                        <w:rPr>
                          <w:rFonts w:ascii="Cambria Math"/>
                        </w:rPr>
                        <m:t>Ω</m:t>
                      </m:r>
                    </m:e>
                    <m:sub>
                      <m:r>
                        <w:rPr>
                          <w:rFonts w:ascii="Cambria Math" w:hAnsi="Cambria Math"/>
                        </w:rPr>
                        <m:t>w</m:t>
                      </m:r>
                    </m:sub>
                  </m:sSub>
                </m:num>
                <m:den>
                  <m:sSub>
                    <m:sSubPr>
                      <m:ctrlPr>
                        <w:rPr>
                          <w:rFonts w:ascii="Cambria Math" w:hAnsi="Cambria Math"/>
                          <w:i/>
                        </w:rPr>
                      </m:ctrlPr>
                    </m:sSubPr>
                    <m:e>
                      <m:r>
                        <m:rPr>
                          <m:sty m:val="p"/>
                        </m:rPr>
                        <w:rPr>
                          <w:rFonts w:ascii="Cambria Math"/>
                        </w:rPr>
                        <m:t>Φ</m:t>
                      </m:r>
                    </m:e>
                    <m:sub>
                      <m:r>
                        <w:rPr>
                          <w:rFonts w:ascii="Cambria Math" w:hAnsi="Cambria Math"/>
                        </w:rPr>
                        <m:t>s</m:t>
                      </m:r>
                    </m:sub>
                  </m:sSub>
                  <m:r>
                    <m:rPr>
                      <m:sty m:val="p"/>
                    </m:rPr>
                    <w:rPr>
                      <w:rFonts w:ascii="Cambria Math"/>
                    </w:rPr>
                    <m:t>Δ</m:t>
                  </m:r>
                  <m:sSub>
                    <m:sSubPr>
                      <m:ctrlPr>
                        <w:rPr>
                          <w:rFonts w:ascii="Cambria Math" w:hAnsi="Cambria Math"/>
                          <w:i/>
                        </w:rPr>
                      </m:ctrlPr>
                    </m:sSubPr>
                    <m:e>
                      <m:r>
                        <m:rPr>
                          <m:sty m:val="p"/>
                        </m:rPr>
                        <w:rPr>
                          <w:rFonts w:ascii="Cambria Math"/>
                        </w:rPr>
                        <m:t>Ω</m:t>
                      </m:r>
                    </m:e>
                    <m:sub>
                      <m:r>
                        <w:rPr>
                          <w:rFonts w:ascii="Cambria Math" w:hAnsi="Cambria Math"/>
                        </w:rPr>
                        <m:t>s</m:t>
                      </m:r>
                    </m:sub>
                  </m:sSub>
                </m:den>
              </m:f>
            </m:e>
          </m:d>
          <m:r>
            <w:rPr>
              <w:rFonts w:ascii="Cambria Math" w:hAnsi="Cambria Math"/>
            </w:rPr>
            <m:t>∙</m:t>
          </m:r>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r>
            <m:rPr>
              <m:nor/>
            </m:rPr>
            <w:rPr>
              <w:rFonts w:ascii="Cambria Math" w:hAnsi="Cambria Math"/>
            </w:rPr>
            <m:t xml:space="preserve">   [Eqn. 4.25]</m:t>
          </m:r>
          <m:r>
            <m:rPr>
              <m:nor/>
            </m:rPr>
            <w:rPr>
              <w:rFonts w:ascii="Cambria Math"/>
            </w:rPr>
            <m:t>.</m:t>
          </m:r>
        </m:oMath>
      </m:oMathPara>
    </w:p>
    <w:p w:rsidR="006745DE" w:rsidRDefault="006745DE" w:rsidP="0096387D">
      <w:pPr>
        <w:spacing w:before="120" w:after="120"/>
        <w:jc w:val="both"/>
      </w:pPr>
    </w:p>
    <w:p w:rsidR="00F344FD" w:rsidRDefault="00621EEF" w:rsidP="006745DE">
      <w:pPr>
        <w:spacing w:before="120" w:after="120"/>
        <w:ind w:left="142"/>
        <w:jc w:val="both"/>
      </w:pPr>
      <w:r w:rsidRPr="0064349E">
        <w:t xml:space="preserve">This result is correct, but it will suffer from the same problems related with the precise measurement of the neutron flux mentioned before. In the second case, where </w:t>
      </w:r>
      <w:r w:rsidRPr="0064349E">
        <w:sym w:font="Symbol" w:char="F046"/>
      </w:r>
      <w:r w:rsidRPr="0064349E">
        <w:rPr>
          <w:vertAlign w:val="subscript"/>
        </w:rPr>
        <w:t>s</w:t>
      </w:r>
      <w:r w:rsidRPr="0064349E">
        <w:t xml:space="preserve"> or </w:t>
      </w:r>
      <w:r w:rsidRPr="0064349E">
        <w:sym w:font="Symbol" w:char="F046"/>
      </w:r>
      <w:r w:rsidRPr="0064349E">
        <w:rPr>
          <w:vertAlign w:val="subscript"/>
        </w:rPr>
        <w:t>w</w:t>
      </w:r>
      <w:r w:rsidRPr="0064349E">
        <w:t xml:space="preserve"> or both are not available, we have:</w:t>
      </w:r>
      <w:r w:rsidR="005F2AD7" w:rsidRPr="0064349E">
        <w:t xml:space="preserve"> </w:t>
      </w:r>
    </w:p>
    <w:p w:rsidR="00F344FD" w:rsidRDefault="001E3639" w:rsidP="006745DE">
      <w:pPr>
        <w:spacing w:before="120" w:after="120"/>
        <w:ind w:left="142"/>
        <w:jc w:val="both"/>
      </w:pPr>
      <m:oMathPara>
        <m:oMath>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hAnsi="Cambria Math"/>
                </w:rPr>
                <m:t>corr</m:t>
              </m:r>
            </m:sup>
          </m:sSubSup>
          <m:d>
            <m:dPr>
              <m:ctrlPr>
                <w:rPr>
                  <w:rFonts w:ascii="Cambria Math" w:hAnsi="Cambria Math"/>
                  <w:i/>
                </w:rPr>
              </m:ctrlPr>
            </m:dPr>
            <m:e>
              <m:r>
                <w:rPr>
                  <w:rFonts w:ascii="Cambria Math"/>
                </w:rPr>
                <m:t>2</m:t>
              </m:r>
              <m:r>
                <w:rPr>
                  <w:rFonts w:ascii="Cambria Math" w:hAnsi="Cambria Math"/>
                </w:rPr>
                <m:t>θ</m:t>
              </m:r>
            </m:e>
          </m:d>
          <m:r>
            <w:rPr>
              <w:rFonts w:asci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I</m:t>
                  </m:r>
                </m:e>
                <m:sub>
                  <m:r>
                    <w:rPr>
                      <w:rFonts w:ascii="Cambria Math" w:hAnsi="Cambria Math"/>
                    </w:rPr>
                    <m:t>s</m:t>
                  </m:r>
                </m:sub>
                <m:sup>
                  <m:r>
                    <w:rPr>
                      <w:rFonts w:ascii="Cambria Math"/>
                    </w:rPr>
                    <m:t>'''</m:t>
                  </m:r>
                </m:sup>
              </m:sSubSup>
              <m:r>
                <w:rPr>
                  <w:rFonts w:ascii="Cambria Math"/>
                </w:rPr>
                <m:t>(2</m:t>
              </m:r>
              <m:r>
                <w:rPr>
                  <w:rFonts w:ascii="Cambria Math" w:hAnsi="Cambria Math"/>
                </w:rPr>
                <m:t>θ</m:t>
              </m:r>
              <m:r>
                <w:rPr>
                  <w:rFonts w:ascii="Cambria Math"/>
                </w:rPr>
                <m:t>)</m:t>
              </m:r>
              <m:r>
                <w:rPr>
                  <w:rFonts w:asci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s</m:t>
                              </m:r>
                            </m:sub>
                          </m:sSub>
                          <m:sSub>
                            <m:sSubPr>
                              <m:ctrlPr>
                                <w:rPr>
                                  <w:rFonts w:ascii="Cambria Math" w:hAnsi="Cambria Math"/>
                                  <w:i/>
                                </w:rPr>
                              </m:ctrlPr>
                            </m:sSubPr>
                            <m:e>
                              <m:r>
                                <w:rPr>
                                  <w:rFonts w:ascii="Cambria Math" w:hAnsi="Cambria Math"/>
                                </w:rPr>
                                <m:t>N</m:t>
                              </m:r>
                            </m:e>
                            <m:sub>
                              <m:r>
                                <w:rPr>
                                  <w:rFonts w:ascii="Cambria Math" w:hAnsi="Cambria Math"/>
                                </w:rPr>
                                <m:t>s</m:t>
                              </m:r>
                            </m:sub>
                          </m:sSub>
                        </m:e>
                      </m:d>
                    </m:den>
                  </m:f>
                </m:e>
              </m:d>
            </m:num>
            <m:den>
              <m:sSubSup>
                <m:sSubSupPr>
                  <m:ctrlPr>
                    <w:rPr>
                      <w:rFonts w:ascii="Cambria Math" w:hAnsi="Cambria Math"/>
                      <w:i/>
                    </w:rPr>
                  </m:ctrlPr>
                </m:sSubSupPr>
                <m:e>
                  <m:r>
                    <w:rPr>
                      <w:rFonts w:ascii="Cambria Math" w:hAnsi="Cambria Math"/>
                    </w:rPr>
                    <m:t>I</m:t>
                  </m:r>
                </m:e>
                <m:sub>
                  <m:r>
                    <w:rPr>
                      <w:rFonts w:ascii="Cambria Math" w:hAnsi="Cambria Math"/>
                    </w:rPr>
                    <m:t>w</m:t>
                  </m:r>
                </m:sub>
                <m:sup>
                  <m:r>
                    <w:rPr>
                      <w:rFonts w:ascii="Cambria Math"/>
                    </w:rPr>
                    <m:t>'''</m:t>
                  </m:r>
                </m:sup>
              </m:sSubSup>
              <m:r>
                <w:rPr>
                  <w:rFonts w:ascii="Cambria Math"/>
                </w:rPr>
                <m:t>(2</m:t>
              </m:r>
              <m:r>
                <w:rPr>
                  <w:rFonts w:ascii="Cambria Math" w:hAnsi="Cambria Math"/>
                </w:rPr>
                <m:t>θ</m:t>
              </m:r>
              <m:r>
                <w:rPr>
                  <w:rFonts w:ascii="Cambria Math"/>
                </w:rPr>
                <m:t>)</m:t>
              </m:r>
              <m:r>
                <w:rPr>
                  <w:rFonts w:asci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w</m:t>
                              </m:r>
                            </m:sub>
                          </m:sSub>
                          <m:sSub>
                            <m:sSubPr>
                              <m:ctrlPr>
                                <w:rPr>
                                  <w:rFonts w:ascii="Cambria Math" w:hAnsi="Cambria Math"/>
                                  <w:i/>
                                </w:rPr>
                              </m:ctrlPr>
                            </m:sSubPr>
                            <m:e>
                              <m:r>
                                <w:rPr>
                                  <w:rFonts w:ascii="Cambria Math" w:hAnsi="Cambria Math"/>
                                </w:rPr>
                                <m:t>N</m:t>
                              </m:r>
                            </m:e>
                            <m:sub>
                              <m:r>
                                <w:rPr>
                                  <w:rFonts w:ascii="Cambria Math" w:hAnsi="Cambria Math"/>
                                </w:rPr>
                                <m:t>w</m:t>
                              </m:r>
                            </m:sub>
                          </m:sSub>
                        </m:e>
                      </m:d>
                    </m:den>
                  </m:f>
                </m:e>
              </m:d>
            </m:den>
          </m:f>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num>
                <m:den>
                  <m:sSub>
                    <m:sSubPr>
                      <m:ctrlPr>
                        <w:rPr>
                          <w:rFonts w:ascii="Cambria Math" w:hAnsi="Cambria Math"/>
                          <w:i/>
                        </w:rPr>
                      </m:ctrlPr>
                    </m:sSubPr>
                    <m:e>
                      <m:r>
                        <w:rPr>
                          <w:rFonts w:ascii="Cambria Math" w:hAnsi="Cambria Math"/>
                        </w:rPr>
                        <m:t>F</m:t>
                      </m:r>
                    </m:e>
                    <m:sub>
                      <m:r>
                        <w:rPr>
                          <w:rFonts w:ascii="Cambria Math" w:hAnsi="Cambria Math"/>
                        </w:rPr>
                        <m:t>sc</m:t>
                      </m:r>
                    </m:sub>
                  </m:sSub>
                </m:den>
              </m:f>
            </m:e>
          </m:d>
          <m:r>
            <w:rPr>
              <w:rFonts w:ascii="Cambria Math"/>
            </w:rPr>
            <m:t>=</m:t>
          </m:r>
        </m:oMath>
      </m:oMathPara>
    </w:p>
    <w:p w:rsidR="00F344FD" w:rsidRDefault="00F344FD" w:rsidP="002B7FA4">
      <w:pPr>
        <w:spacing w:before="120" w:after="120"/>
        <w:ind w:left="1080"/>
        <w:jc w:val="both"/>
      </w:pPr>
    </w:p>
    <w:p w:rsidR="00F344FD" w:rsidRDefault="001E3639" w:rsidP="006745DE">
      <w:pPr>
        <w:spacing w:before="120" w:after="120"/>
        <w:ind w:left="142"/>
        <w:jc w:val="both"/>
      </w:pPr>
      <m:oMathPara>
        <m:oMath>
          <m:f>
            <m:fPr>
              <m:ctrlPr>
                <w:rPr>
                  <w:rFonts w:ascii="Cambria Math" w:hAnsi="Cambria Math"/>
                  <w:i/>
                </w:rPr>
              </m:ctrlPr>
            </m:fPr>
            <m:num>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s</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es</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es</m:t>
                          </m:r>
                        </m:sub>
                      </m:sSub>
                      <m:r>
                        <w:rPr>
                          <w:rFonts w:ascii="Cambria Math"/>
                        </w:rPr>
                        <m:t>(2</m:t>
                      </m:r>
                      <m:r>
                        <w:rPr>
                          <w:rFonts w:ascii="Cambria Math" w:hAnsi="Cambria Math"/>
                        </w:rPr>
                        <m:t>θ</m:t>
                      </m:r>
                      <m:r>
                        <w:rPr>
                          <w:rFonts w:ascii="Cambria Math"/>
                        </w:rPr>
                        <m:t>)</m:t>
                      </m:r>
                    </m:den>
                  </m:f>
                </m:e>
              </m:d>
            </m:num>
            <m:den>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r>
                            <w:rPr>
                              <w:rFonts w:ascii="Cambria Math"/>
                            </w:rPr>
                            <m:t>'</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r>
                            <w:rPr>
                              <w:rFonts w:ascii="Cambria Math"/>
                            </w:rPr>
                            <m:t>'</m:t>
                          </m:r>
                        </m:e>
                      </m:d>
                      <m:sSub>
                        <m:sSubPr>
                          <m:ctrlPr>
                            <w:rPr>
                              <w:rFonts w:ascii="Cambria Math" w:hAnsi="Cambria Math"/>
                              <w:i/>
                            </w:rPr>
                          </m:ctrlPr>
                        </m:sSubPr>
                        <m:e>
                          <m:r>
                            <w:rPr>
                              <w:rFonts w:ascii="Cambria Math" w:hAnsi="Cambria Math"/>
                            </w:rPr>
                            <m:t>T</m:t>
                          </m:r>
                        </m:e>
                        <m:sub>
                          <m:r>
                            <w:rPr>
                              <w:rFonts w:ascii="Cambria Math" w:hAnsi="Cambria Math"/>
                            </w:rPr>
                            <m:t>ew</m:t>
                          </m:r>
                        </m:sub>
                      </m:sSub>
                      <m:r>
                        <w:rPr>
                          <w:rFonts w:ascii="Cambria Math"/>
                        </w:rPr>
                        <m:t>(2</m:t>
                      </m:r>
                      <m:r>
                        <w:rPr>
                          <w:rFonts w:ascii="Cambria Math" w:hAnsi="Cambria Math"/>
                        </w:rPr>
                        <m:t>θ</m:t>
                      </m:r>
                      <m:r>
                        <w:rPr>
                          <w:rFonts w:ascii="Cambria Math"/>
                        </w:rPr>
                        <m:t>'</m:t>
                      </m:r>
                      <m:r>
                        <w:rPr>
                          <w:rFonts w:ascii="Cambria Math"/>
                        </w:rPr>
                        <m:t>)</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r>
                            <w:rPr>
                              <w:rFonts w:ascii="Cambria Math"/>
                            </w:rPr>
                            <m:t>'</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r>
                        <w:rPr>
                          <w:rFonts w:ascii="Cambria Math"/>
                        </w:rPr>
                        <m:t>(2</m:t>
                      </m:r>
                      <m:r>
                        <w:rPr>
                          <w:rFonts w:ascii="Cambria Math" w:hAnsi="Cambria Math"/>
                        </w:rPr>
                        <m:t>θ</m:t>
                      </m:r>
                      <m:r>
                        <w:rPr>
                          <w:rFonts w:ascii="Cambria Math"/>
                        </w:rPr>
                        <m:t>'</m:t>
                      </m:r>
                      <m:r>
                        <w:rPr>
                          <w:rFonts w:ascii="Cambria Math"/>
                        </w:rPr>
                        <m:t>)</m:t>
                      </m:r>
                    </m:num>
                    <m:den>
                      <m:sSub>
                        <m:sSubPr>
                          <m:ctrlPr>
                            <w:rPr>
                              <w:rFonts w:ascii="Cambria Math" w:hAnsi="Cambria Math"/>
                              <w:i/>
                            </w:rPr>
                          </m:ctrlPr>
                        </m:sSubPr>
                        <m:e>
                          <m:r>
                            <w:rPr>
                              <w:rFonts w:ascii="Cambria Math" w:hAnsi="Cambria Math"/>
                            </w:rPr>
                            <m:t>T</m:t>
                          </m:r>
                        </m:e>
                        <m:sub>
                          <m:r>
                            <w:rPr>
                              <w:rFonts w:ascii="Cambria Math" w:hAnsi="Cambria Math"/>
                            </w:rPr>
                            <m:t>ew</m:t>
                          </m:r>
                        </m:sub>
                      </m:sSub>
                      <m:r>
                        <w:rPr>
                          <w:rFonts w:ascii="Cambria Math"/>
                        </w:rPr>
                        <m:t>(2</m:t>
                      </m:r>
                      <m:r>
                        <w:rPr>
                          <w:rFonts w:ascii="Cambria Math" w:hAnsi="Cambria Math"/>
                        </w:rPr>
                        <m:t>θ</m:t>
                      </m:r>
                      <m:r>
                        <w:rPr>
                          <w:rFonts w:ascii="Cambria Math"/>
                        </w:rPr>
                        <m:t>'</m:t>
                      </m:r>
                      <m:r>
                        <w:rPr>
                          <w:rFonts w:ascii="Cambria Math"/>
                        </w:rPr>
                        <m:t>)</m:t>
                      </m:r>
                    </m:den>
                  </m:f>
                </m:e>
              </m:d>
            </m:den>
          </m:f>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w</m:t>
                          </m:r>
                        </m:sub>
                      </m:sSub>
                      <m:sSub>
                        <m:sSubPr>
                          <m:ctrlPr>
                            <w:rPr>
                              <w:rFonts w:ascii="Cambria Math" w:hAnsi="Cambria Math"/>
                              <w:i/>
                            </w:rPr>
                          </m:ctrlPr>
                        </m:sSubPr>
                        <m:e>
                          <m:r>
                            <w:rPr>
                              <w:rFonts w:ascii="Cambria Math" w:hAnsi="Cambria Math"/>
                            </w:rPr>
                            <m:t>N</m:t>
                          </m:r>
                        </m:e>
                        <m:sub>
                          <m:r>
                            <w:rPr>
                              <w:rFonts w:ascii="Cambria Math" w:hAnsi="Cambria Math"/>
                            </w:rPr>
                            <m:t>w</m:t>
                          </m:r>
                        </m:sub>
                      </m:sSub>
                      <m:r>
                        <m:rPr>
                          <m:sty m:val="p"/>
                        </m:rPr>
                        <w:rPr>
                          <w:rFonts w:ascii="Cambria Math"/>
                        </w:rPr>
                        <m:t>Δ</m:t>
                      </m:r>
                      <m:sSub>
                        <m:sSubPr>
                          <m:ctrlPr>
                            <w:rPr>
                              <w:rFonts w:ascii="Cambria Math" w:hAnsi="Cambria Math"/>
                              <w:i/>
                            </w:rPr>
                          </m:ctrlPr>
                        </m:sSubPr>
                        <m:e>
                          <m:r>
                            <m:rPr>
                              <m:sty m:val="p"/>
                            </m:rPr>
                            <w:rPr>
                              <w:rFonts w:ascii="Cambria Math"/>
                            </w:rPr>
                            <m:t>Ω</m:t>
                          </m:r>
                        </m:e>
                        <m:sub>
                          <m:r>
                            <w:rPr>
                              <w:rFonts w:ascii="Cambria Math" w:hAnsi="Cambria Math"/>
                            </w:rPr>
                            <m:t>w</m:t>
                          </m:r>
                        </m:sub>
                      </m:sSub>
                    </m:num>
                    <m:den>
                      <m:sSub>
                        <m:sSubPr>
                          <m:ctrlPr>
                            <w:rPr>
                              <w:rFonts w:ascii="Cambria Math" w:hAnsi="Cambria Math"/>
                              <w:i/>
                            </w:rPr>
                          </m:ctrlPr>
                        </m:sSubPr>
                        <m:e>
                          <m:r>
                            <w:rPr>
                              <w:rFonts w:ascii="Cambria Math" w:hAnsi="Cambria Math"/>
                            </w:rPr>
                            <m:t>t</m:t>
                          </m:r>
                        </m:e>
                        <m:sub>
                          <m:r>
                            <w:rPr>
                              <w:rFonts w:ascii="Cambria Math" w:hAnsi="Cambria Math"/>
                            </w:rPr>
                            <m:t>s</m:t>
                          </m:r>
                        </m:sub>
                      </m:sSub>
                      <m:sSub>
                        <m:sSubPr>
                          <m:ctrlPr>
                            <w:rPr>
                              <w:rFonts w:ascii="Cambria Math" w:hAnsi="Cambria Math"/>
                              <w:i/>
                            </w:rPr>
                          </m:ctrlPr>
                        </m:sSubPr>
                        <m:e>
                          <m:r>
                            <w:rPr>
                              <w:rFonts w:ascii="Cambria Math" w:hAnsi="Cambria Math"/>
                            </w:rPr>
                            <m:t>N</m:t>
                          </m:r>
                        </m:e>
                        <m:sub>
                          <m:r>
                            <w:rPr>
                              <w:rFonts w:ascii="Cambria Math" w:hAnsi="Cambria Math"/>
                            </w:rPr>
                            <m:t>s</m:t>
                          </m:r>
                        </m:sub>
                      </m:sSub>
                      <m:r>
                        <m:rPr>
                          <m:sty m:val="p"/>
                        </m:rPr>
                        <w:rPr>
                          <w:rFonts w:ascii="Cambria Math"/>
                        </w:rPr>
                        <m:t>Δ</m:t>
                      </m:r>
                      <m:sSub>
                        <m:sSubPr>
                          <m:ctrlPr>
                            <w:rPr>
                              <w:rFonts w:ascii="Cambria Math" w:hAnsi="Cambria Math"/>
                              <w:i/>
                            </w:rPr>
                          </m:ctrlPr>
                        </m:sSubPr>
                        <m:e>
                          <m:r>
                            <m:rPr>
                              <m:sty m:val="p"/>
                            </m:rPr>
                            <w:rPr>
                              <w:rFonts w:ascii="Cambria Math"/>
                            </w:rPr>
                            <m:t>Ω</m:t>
                          </m:r>
                        </m:e>
                        <m:sub>
                          <m:r>
                            <w:rPr>
                              <w:rFonts w:ascii="Cambria Math" w:hAnsi="Cambria Math"/>
                            </w:rPr>
                            <m:t>s</m:t>
                          </m:r>
                        </m:sub>
                      </m:sSub>
                    </m:den>
                  </m:f>
                </m:e>
              </m:d>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vanish/>
                            </w:rPr>
                            <m:t>cor</m:t>
                          </m:r>
                          <m:r>
                            <w:rPr>
                              <w:rFonts w:ascii="Cambria Math"/>
                              <w:vanish/>
                            </w:rPr>
                            <m:t xml:space="preserve"> </m:t>
                          </m:r>
                          <m:r>
                            <w:rPr>
                              <w:rFonts w:ascii="Cambria Math" w:hAnsi="Cambria Math"/>
                              <w:vanish/>
                            </w:rPr>
                            <m:t>both</m:t>
                          </m:r>
                          <m:r>
                            <w:rPr>
                              <w:rFonts w:ascii="Cambria Math"/>
                              <w:vanish/>
                            </w:rPr>
                            <m:t xml:space="preserve"> </m:t>
                          </m:r>
                          <m:r>
                            <w:rPr>
                              <w:rFonts w:ascii="Cambria Math" w:hAnsi="Cambria Math"/>
                              <w:vanish/>
                            </w:rPr>
                            <m:t>are</m:t>
                          </m:r>
                          <m:r>
                            <w:rPr>
                              <w:rFonts w:ascii="Cambria Math"/>
                              <w:vanish/>
                            </w:rPr>
                            <m:t xml:space="preserve"> </m:t>
                          </m:r>
                          <m:r>
                            <w:rPr>
                              <w:rFonts w:ascii="Cambria Math" w:hAnsi="Cambria Math"/>
                              <w:vanish/>
                            </w:rPr>
                            <m:t>not</m:t>
                          </m:r>
                          <m:r>
                            <w:rPr>
                              <w:rFonts w:ascii="Cambria Math"/>
                              <w:vanish/>
                            </w:rPr>
                            <m:t xml:space="preserve"> </m:t>
                          </m:r>
                          <m:r>
                            <w:rPr>
                              <w:rFonts w:ascii="Cambria Math" w:hAnsi="Cambria Math"/>
                              <w:vanish/>
                            </w:rPr>
                            <m:t>available</m:t>
                          </m:r>
                          <m:r>
                            <w:rPr>
                              <w:rFonts w:ascii="Cambria Math"/>
                              <w:vanish/>
                            </w:rPr>
                            <m:t xml:space="preserve">, </m:t>
                          </m:r>
                          <m:r>
                            <w:rPr>
                              <w:rFonts w:ascii="Cambria Math" w:hAnsi="Cambria Math"/>
                              <w:vanish/>
                            </w:rPr>
                            <m:t>we</m:t>
                          </m:r>
                          <m:r>
                            <w:rPr>
                              <w:rFonts w:ascii="Cambria Math"/>
                              <w:vanish/>
                            </w:rPr>
                            <m:t xml:space="preserve"> </m:t>
                          </m:r>
                          <m:r>
                            <w:rPr>
                              <w:rFonts w:ascii="Cambria Math" w:hAnsi="Cambria Math"/>
                              <w:vanish/>
                            </w:rPr>
                            <m:t>have</m:t>
                          </m:r>
                          <m:r>
                            <w:rPr>
                              <w:rFonts w:ascii="Cambria Math"/>
                              <w:vanish/>
                            </w:rPr>
                            <m:t>:</m:t>
                          </m:r>
                          <m:r>
                            <w:rPr>
                              <w:rFonts w:ascii="Cambria Math" w:hAnsi="Cambria Math"/>
                              <w:vanish/>
                            </w:rPr>
                            <m:t>s</m:t>
                          </m:r>
                          <m:r>
                            <w:rPr>
                              <w:rFonts w:ascii="Cambria Math"/>
                              <w:vanish/>
                            </w:rPr>
                            <m:t xml:space="preserve"> </m:t>
                          </m:r>
                          <m:r>
                            <w:rPr>
                              <w:rFonts w:ascii="Cambria Math" w:hAnsi="Cambria Math"/>
                              <w:vanish/>
                            </w:rPr>
                            <m:t>employed</m:t>
                          </m:r>
                          <m:r>
                            <w:rPr>
                              <w:rFonts w:ascii="Cambria Math"/>
                              <w:vanish/>
                            </w:rPr>
                            <m:t xml:space="preserve"> </m:t>
                          </m:r>
                          <m:r>
                            <w:rPr>
                              <w:rFonts w:ascii="Cambria Math" w:hAnsi="Cambria Math"/>
                              <w:vanish/>
                            </w:rPr>
                            <m:t>in</m:t>
                          </m:r>
                          <m:r>
                            <w:rPr>
                              <w:rFonts w:ascii="Cambria Math"/>
                              <w:vanish/>
                            </w:rPr>
                            <m:t xml:space="preserve"> </m:t>
                          </m:r>
                          <m:r>
                            <w:rPr>
                              <w:rFonts w:ascii="Cambria Math" w:hAnsi="Cambria Math"/>
                              <w:vanish/>
                            </w:rPr>
                            <m:t>both</m:t>
                          </m:r>
                          <m:r>
                            <w:rPr>
                              <w:rFonts w:ascii="Cambria Math"/>
                              <w:vanish/>
                            </w:rPr>
                            <m:t xml:space="preserve"> </m:t>
                          </m:r>
                          <m:r>
                            <w:rPr>
                              <w:rFonts w:ascii="Cambria Math" w:hAnsi="Cambria Math"/>
                              <w:vanish/>
                            </w:rPr>
                            <m:t>measurements</m:t>
                          </m:r>
                          <m:r>
                            <w:rPr>
                              <w:rFonts w:ascii="Cambria Math"/>
                              <w:vanish/>
                            </w:rPr>
                            <m:t xml:space="preserve">. </m:t>
                          </m:r>
                          <m:r>
                            <w:rPr>
                              <w:rFonts w:ascii="Cambria Math" w:hAnsi="Cambria Math"/>
                              <w:vanish/>
                            </w:rPr>
                            <m:t>be</m:t>
                          </m:r>
                          <m:r>
                            <w:rPr>
                              <w:rFonts w:ascii="Cambria Math"/>
                              <w:vanish/>
                            </w:rPr>
                            <m:t xml:space="preserve"> </m:t>
                          </m:r>
                          <m:r>
                            <w:rPr>
                              <w:rFonts w:ascii="Cambria Math" w:hAnsi="Cambria Math"/>
                              <w:vanish/>
                            </w:rPr>
                            <m:t>estimated</m:t>
                          </m:r>
                          <m:r>
                            <w:rPr>
                              <w:rFonts w:ascii="Cambria Math"/>
                              <w:vanish/>
                            </w:rPr>
                            <m:t xml:space="preserve"> </m:t>
                          </m:r>
                          <m:r>
                            <w:rPr>
                              <w:rFonts w:ascii="Cambria Math" w:hAnsi="Cambria Math"/>
                              <w:vanish/>
                            </w:rPr>
                            <m:t>from</m:t>
                          </m:r>
                          <m:r>
                            <w:rPr>
                              <w:rFonts w:ascii="Cambria Math"/>
                              <w:vanish/>
                            </w:rPr>
                            <m:t xml:space="preserve"> </m:t>
                          </m:r>
                          <m:r>
                            <w:rPr>
                              <w:rFonts w:ascii="Cambria Math" w:hAnsi="Cambria Math"/>
                              <w:vanish/>
                            </w:rPr>
                            <m:t>any</m:t>
                          </m:r>
                          <m:r>
                            <w:rPr>
                              <w:rFonts w:ascii="Cambria Math"/>
                              <w:vanish/>
                            </w:rPr>
                            <m:t xml:space="preserve"> </m:t>
                          </m:r>
                          <m:r>
                            <w:rPr>
                              <w:rFonts w:ascii="Cambria Math" w:hAnsi="Cambria Math"/>
                              <w:vanish/>
                            </w:rPr>
                            <m:t>of</m:t>
                          </m:r>
                          <m:r>
                            <w:rPr>
                              <w:rFonts w:ascii="Cambria Math"/>
                              <w:vanish/>
                            </w:rPr>
                            <m:t xml:space="preserve"> </m:t>
                          </m:r>
                          <m:r>
                            <w:rPr>
                              <w:rFonts w:ascii="Cambria Math" w:hAnsi="Cambria Math"/>
                              <w:vanish/>
                            </w:rPr>
                            <m:t>the</m:t>
                          </m:r>
                          <m:r>
                            <w:rPr>
                              <w:rFonts w:ascii="Cambria Math"/>
                              <w:vanish/>
                            </w:rPr>
                            <m:t xml:space="preserve"> </m:t>
                          </m:r>
                          <m:r>
                            <w:rPr>
                              <w:rFonts w:ascii="Cambria Math" w:hAnsi="Cambria Math"/>
                              <w:vanish/>
                            </w:rPr>
                            <m:t>direct</m:t>
                          </m:r>
                          <m:r>
                            <w:rPr>
                              <w:rFonts w:ascii="Cambria Math"/>
                              <w:vanish/>
                            </w:rPr>
                            <m:t xml:space="preserve"> </m:t>
                          </m:r>
                          <m:r>
                            <w:rPr>
                              <w:rFonts w:ascii="Cambria Math" w:hAnsi="Cambria Math"/>
                              <w:vanish/>
                            </w:rPr>
                            <m:t>beam</m:t>
                          </m:r>
                          <m:r>
                            <w:rPr>
                              <w:rFonts w:ascii="Cambria Math"/>
                              <w:vanish/>
                            </w:rPr>
                            <m:t xml:space="preserve"> </m:t>
                          </m:r>
                          <m:r>
                            <w:rPr>
                              <w:rFonts w:ascii="Cambria Math" w:hAnsi="Cambria Math"/>
                              <w:vanish/>
                            </w:rPr>
                            <m:t>measurements</m:t>
                          </m:r>
                          <m:r>
                            <w:rPr>
                              <w:rFonts w:ascii="Cambria Math"/>
                              <w:vanish/>
                            </w:rPr>
                            <m:t xml:space="preserve"> </m:t>
                          </m:r>
                          <m:r>
                            <w:rPr>
                              <w:rFonts w:ascii="Cambria Math" w:hAnsi="Cambria Math"/>
                              <w:vanish/>
                            </w:rPr>
                            <m:t>for</m:t>
                          </m:r>
                          <m:r>
                            <w:rPr>
                              <w:rFonts w:ascii="Cambria Math"/>
                              <w:vanish/>
                            </w:rPr>
                            <m:t xml:space="preserve"> </m:t>
                          </m:r>
                          <m:r>
                            <w:rPr>
                              <w:rFonts w:ascii="Cambria Math" w:hAnsi="Cambria Math"/>
                            </w:rPr>
                            <m:t>s</m:t>
                          </m:r>
                        </m:sub>
                      </m:sSub>
                      <m:sSub>
                        <m:sSubPr>
                          <m:ctrlPr>
                            <w:rPr>
                              <w:rFonts w:ascii="Cambria Math" w:hAnsi="Cambria Math"/>
                              <w:i/>
                            </w:rPr>
                          </m:ctrlPr>
                        </m:sSubPr>
                        <m:e>
                          <m:r>
                            <w:rPr>
                              <w:rFonts w:ascii="Cambria Math" w:hAnsi="Cambria Math"/>
                            </w:rPr>
                            <m:t>L</m:t>
                          </m:r>
                        </m:e>
                        <m:sub>
                          <m:r>
                            <w:rPr>
                              <w:rFonts w:ascii="Cambria Math" w:hAnsi="Cambria Math"/>
                            </w:rPr>
                            <m:t>s</m:t>
                          </m:r>
                        </m:sub>
                      </m:sSub>
                    </m:num>
                    <m:den>
                      <m:sSub>
                        <m:sSubPr>
                          <m:ctrlPr>
                            <w:rPr>
                              <w:rFonts w:ascii="Cambria Math" w:hAnsi="Cambria Math"/>
                              <w:i/>
                            </w:rPr>
                          </m:ctrlPr>
                        </m:sSubPr>
                        <m:e>
                          <m:r>
                            <w:rPr>
                              <w:rFonts w:ascii="Cambria Math" w:hAnsi="Cambria Math"/>
                            </w:rPr>
                            <m:t>C</m:t>
                          </m:r>
                        </m:e>
                        <m:sub>
                          <m:r>
                            <w:rPr>
                              <w:rFonts w:ascii="Cambria Math" w:hAnsi="Cambria Math"/>
                              <w:vanish/>
                            </w:rPr>
                            <m:t>cor</m:t>
                          </m:r>
                          <m:r>
                            <w:rPr>
                              <w:rFonts w:ascii="Cambria Math"/>
                              <w:vanish/>
                            </w:rPr>
                            <m:t xml:space="preserve"> </m:t>
                          </m:r>
                          <m:r>
                            <w:rPr>
                              <w:rFonts w:ascii="Cambria Math" w:hAnsi="Cambria Math"/>
                              <w:vanish/>
                            </w:rPr>
                            <m:t>both</m:t>
                          </m:r>
                          <m:r>
                            <w:rPr>
                              <w:rFonts w:ascii="Cambria Math"/>
                              <w:vanish/>
                            </w:rPr>
                            <m:t xml:space="preserve"> </m:t>
                          </m:r>
                          <m:r>
                            <w:rPr>
                              <w:rFonts w:ascii="Cambria Math" w:hAnsi="Cambria Math"/>
                              <w:vanish/>
                            </w:rPr>
                            <m:t>are</m:t>
                          </m:r>
                          <m:r>
                            <w:rPr>
                              <w:rFonts w:ascii="Cambria Math"/>
                              <w:vanish/>
                            </w:rPr>
                            <m:t xml:space="preserve"> </m:t>
                          </m:r>
                          <m:r>
                            <w:rPr>
                              <w:rFonts w:ascii="Cambria Math" w:hAnsi="Cambria Math"/>
                              <w:vanish/>
                            </w:rPr>
                            <m:t>not</m:t>
                          </m:r>
                          <m:r>
                            <w:rPr>
                              <w:rFonts w:ascii="Cambria Math"/>
                              <w:vanish/>
                            </w:rPr>
                            <m:t xml:space="preserve"> </m:t>
                          </m:r>
                          <m:r>
                            <w:rPr>
                              <w:rFonts w:ascii="Cambria Math" w:hAnsi="Cambria Math"/>
                              <w:vanish/>
                            </w:rPr>
                            <m:t>available</m:t>
                          </m:r>
                          <m:r>
                            <w:rPr>
                              <w:rFonts w:ascii="Cambria Math"/>
                              <w:vanish/>
                            </w:rPr>
                            <m:t xml:space="preserve">, </m:t>
                          </m:r>
                          <m:r>
                            <w:rPr>
                              <w:rFonts w:ascii="Cambria Math" w:hAnsi="Cambria Math"/>
                              <w:vanish/>
                            </w:rPr>
                            <m:t>we</m:t>
                          </m:r>
                          <m:r>
                            <w:rPr>
                              <w:rFonts w:ascii="Cambria Math"/>
                              <w:vanish/>
                            </w:rPr>
                            <m:t xml:space="preserve"> </m:t>
                          </m:r>
                          <m:r>
                            <w:rPr>
                              <w:rFonts w:ascii="Cambria Math" w:hAnsi="Cambria Math"/>
                              <w:vanish/>
                            </w:rPr>
                            <m:t>have</m:t>
                          </m:r>
                          <m:r>
                            <w:rPr>
                              <w:rFonts w:ascii="Cambria Math"/>
                              <w:vanish/>
                            </w:rPr>
                            <m:t>:</m:t>
                          </m:r>
                          <m:r>
                            <w:rPr>
                              <w:rFonts w:ascii="Cambria Math" w:hAnsi="Cambria Math"/>
                              <w:vanish/>
                            </w:rPr>
                            <m:t>s</m:t>
                          </m:r>
                          <m:r>
                            <w:rPr>
                              <w:rFonts w:ascii="Cambria Math"/>
                              <w:vanish/>
                            </w:rPr>
                            <m:t xml:space="preserve"> </m:t>
                          </m:r>
                          <m:r>
                            <w:rPr>
                              <w:rFonts w:ascii="Cambria Math" w:hAnsi="Cambria Math"/>
                              <w:vanish/>
                            </w:rPr>
                            <m:t>employed</m:t>
                          </m:r>
                          <m:r>
                            <w:rPr>
                              <w:rFonts w:ascii="Cambria Math"/>
                              <w:vanish/>
                            </w:rPr>
                            <m:t xml:space="preserve"> </m:t>
                          </m:r>
                          <m:r>
                            <w:rPr>
                              <w:rFonts w:ascii="Cambria Math" w:hAnsi="Cambria Math"/>
                              <w:vanish/>
                            </w:rPr>
                            <m:t>in</m:t>
                          </m:r>
                          <m:r>
                            <w:rPr>
                              <w:rFonts w:ascii="Cambria Math"/>
                              <w:vanish/>
                            </w:rPr>
                            <m:t xml:space="preserve"> </m:t>
                          </m:r>
                          <m:r>
                            <w:rPr>
                              <w:rFonts w:ascii="Cambria Math" w:hAnsi="Cambria Math"/>
                              <w:vanish/>
                            </w:rPr>
                            <m:t>both</m:t>
                          </m:r>
                          <m:r>
                            <w:rPr>
                              <w:rFonts w:ascii="Cambria Math"/>
                              <w:vanish/>
                            </w:rPr>
                            <m:t xml:space="preserve"> </m:t>
                          </m:r>
                          <m:r>
                            <w:rPr>
                              <w:rFonts w:ascii="Cambria Math" w:hAnsi="Cambria Math"/>
                              <w:vanish/>
                            </w:rPr>
                            <m:t>measurements</m:t>
                          </m:r>
                          <m:r>
                            <w:rPr>
                              <w:rFonts w:ascii="Cambria Math"/>
                              <w:vanish/>
                            </w:rPr>
                            <m:t xml:space="preserve">. </m:t>
                          </m:r>
                          <m:r>
                            <w:rPr>
                              <w:rFonts w:ascii="Cambria Math" w:hAnsi="Cambria Math"/>
                              <w:vanish/>
                            </w:rPr>
                            <m:t>be</m:t>
                          </m:r>
                          <m:r>
                            <w:rPr>
                              <w:rFonts w:ascii="Cambria Math"/>
                              <w:vanish/>
                            </w:rPr>
                            <m:t xml:space="preserve"> </m:t>
                          </m:r>
                          <m:r>
                            <w:rPr>
                              <w:rFonts w:ascii="Cambria Math" w:hAnsi="Cambria Math"/>
                              <w:vanish/>
                            </w:rPr>
                            <m:t>estimated</m:t>
                          </m:r>
                          <m:r>
                            <w:rPr>
                              <w:rFonts w:ascii="Cambria Math"/>
                              <w:vanish/>
                            </w:rPr>
                            <m:t xml:space="preserve"> </m:t>
                          </m:r>
                          <m:r>
                            <w:rPr>
                              <w:rFonts w:ascii="Cambria Math" w:hAnsi="Cambria Math"/>
                              <w:vanish/>
                            </w:rPr>
                            <m:t>from</m:t>
                          </m:r>
                          <m:r>
                            <w:rPr>
                              <w:rFonts w:ascii="Cambria Math"/>
                              <w:vanish/>
                            </w:rPr>
                            <m:t xml:space="preserve"> </m:t>
                          </m:r>
                          <m:r>
                            <w:rPr>
                              <w:rFonts w:ascii="Cambria Math" w:hAnsi="Cambria Math"/>
                              <w:vanish/>
                            </w:rPr>
                            <m:t>any</m:t>
                          </m:r>
                          <m:r>
                            <w:rPr>
                              <w:rFonts w:ascii="Cambria Math"/>
                              <w:vanish/>
                            </w:rPr>
                            <m:t xml:space="preserve"> </m:t>
                          </m:r>
                          <m:r>
                            <w:rPr>
                              <w:rFonts w:ascii="Cambria Math" w:hAnsi="Cambria Math"/>
                              <w:vanish/>
                            </w:rPr>
                            <m:t>of</m:t>
                          </m:r>
                          <m:r>
                            <w:rPr>
                              <w:rFonts w:ascii="Cambria Math"/>
                              <w:vanish/>
                            </w:rPr>
                            <m:t xml:space="preserve"> </m:t>
                          </m:r>
                          <m:r>
                            <w:rPr>
                              <w:rFonts w:ascii="Cambria Math" w:hAnsi="Cambria Math"/>
                              <w:vanish/>
                            </w:rPr>
                            <m:t>the</m:t>
                          </m:r>
                          <m:r>
                            <w:rPr>
                              <w:rFonts w:ascii="Cambria Math"/>
                              <w:vanish/>
                            </w:rPr>
                            <m:t xml:space="preserve"> </m:t>
                          </m:r>
                          <m:r>
                            <w:rPr>
                              <w:rFonts w:ascii="Cambria Math" w:hAnsi="Cambria Math"/>
                              <w:vanish/>
                            </w:rPr>
                            <m:t>direct</m:t>
                          </m:r>
                          <m:r>
                            <w:rPr>
                              <w:rFonts w:ascii="Cambria Math"/>
                              <w:vanish/>
                            </w:rPr>
                            <m:t xml:space="preserve"> </m:t>
                          </m:r>
                          <m:r>
                            <w:rPr>
                              <w:rFonts w:ascii="Cambria Math" w:hAnsi="Cambria Math"/>
                              <w:vanish/>
                            </w:rPr>
                            <m:t>beam</m:t>
                          </m:r>
                          <m:r>
                            <w:rPr>
                              <w:rFonts w:ascii="Cambria Math"/>
                              <w:vanish/>
                            </w:rPr>
                            <m:t xml:space="preserve"> </m:t>
                          </m:r>
                          <m:r>
                            <w:rPr>
                              <w:rFonts w:ascii="Cambria Math" w:hAnsi="Cambria Math"/>
                              <w:vanish/>
                            </w:rPr>
                            <m:t>measurements</m:t>
                          </m:r>
                          <m:r>
                            <w:rPr>
                              <w:rFonts w:ascii="Cambria Math"/>
                              <w:vanish/>
                            </w:rPr>
                            <m:t xml:space="preserve"> </m:t>
                          </m:r>
                          <m:r>
                            <w:rPr>
                              <w:rFonts w:ascii="Cambria Math" w:hAnsi="Cambria Math"/>
                              <w:vanish/>
                            </w:rPr>
                            <m:t>for</m:t>
                          </m:r>
                          <m:r>
                            <w:rPr>
                              <w:rFonts w:ascii="Cambria Math"/>
                              <w:vanish/>
                            </w:rPr>
                            <m:t xml:space="preserve"> </m:t>
                          </m:r>
                          <m:r>
                            <w:rPr>
                              <w:rFonts w:ascii="Cambria Math" w:hAnsi="Cambria Math"/>
                            </w:rPr>
                            <m:t>w</m:t>
                          </m:r>
                        </m:sub>
                      </m:sSub>
                      <m:sSub>
                        <m:sSubPr>
                          <m:ctrlPr>
                            <w:rPr>
                              <w:rFonts w:ascii="Cambria Math" w:hAnsi="Cambria Math"/>
                              <w:i/>
                            </w:rPr>
                          </m:ctrlPr>
                        </m:sSubPr>
                        <m:e>
                          <m:r>
                            <w:rPr>
                              <w:rFonts w:ascii="Cambria Math" w:hAnsi="Cambria Math"/>
                            </w:rPr>
                            <m:t>L</m:t>
                          </m:r>
                        </m:e>
                        <m:sub>
                          <m:r>
                            <w:rPr>
                              <w:rFonts w:ascii="Cambria Math" w:hAnsi="Cambria Math"/>
                            </w:rPr>
                            <m:t>w</m:t>
                          </m:r>
                        </m:sub>
                      </m:sSub>
                    </m:den>
                  </m:f>
                </m:e>
              </m:d>
            </m:e>
            <m:sup>
              <m:r>
                <w:rPr>
                  <w:rFonts w:ascii="Cambria Math"/>
                </w:rPr>
                <m:t>2</m:t>
              </m:r>
            </m:sup>
          </m:sSup>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r>
            <m:rPr>
              <m:nor/>
            </m:rPr>
            <w:rPr>
              <w:rFonts w:ascii="Cambria Math" w:hAnsi="Cambria Math"/>
            </w:rPr>
            <m:t xml:space="preserve">    [Eqn. 4.26]</m:t>
          </m:r>
          <m:r>
            <m:rPr>
              <m:nor/>
            </m:rPr>
            <w:rPr>
              <w:rFonts w:ascii="Cambria Math"/>
            </w:rPr>
            <m:t>.</m:t>
          </m:r>
        </m:oMath>
      </m:oMathPara>
    </w:p>
    <w:p w:rsidR="00F344FD" w:rsidRPr="0064349E" w:rsidRDefault="00F344FD" w:rsidP="002B7FA4">
      <w:pPr>
        <w:spacing w:before="120" w:after="120"/>
        <w:ind w:left="1080"/>
        <w:jc w:val="both"/>
      </w:pPr>
    </w:p>
    <w:p w:rsidR="005F2AD7" w:rsidRPr="0064349E" w:rsidRDefault="00414492" w:rsidP="006745DE">
      <w:pPr>
        <w:pStyle w:val="ListParagraph"/>
        <w:numPr>
          <w:ilvl w:val="1"/>
          <w:numId w:val="3"/>
        </w:numPr>
        <w:spacing w:before="120" w:after="120"/>
        <w:ind w:left="142" w:firstLine="0"/>
        <w:contextualSpacing w:val="0"/>
        <w:jc w:val="both"/>
      </w:pPr>
      <w:r w:rsidRPr="0064349E">
        <w:t xml:space="preserve"> The last possibility is that the user has selected one of the previous options, but the required information to do the full treatment is missing. In this case </w:t>
      </w:r>
      <w:r w:rsidR="005B49DD" w:rsidRPr="0064349E">
        <w:t>the program will try to find the best solution achievable with the available information. Possible situations are:</w:t>
      </w:r>
    </w:p>
    <w:p w:rsidR="005B49DD" w:rsidRPr="0064349E" w:rsidRDefault="005B49DD" w:rsidP="006745DE">
      <w:pPr>
        <w:pStyle w:val="ListParagraph"/>
        <w:numPr>
          <w:ilvl w:val="2"/>
          <w:numId w:val="3"/>
        </w:numPr>
        <w:spacing w:before="120" w:after="120"/>
        <w:ind w:left="567" w:firstLine="0"/>
        <w:contextualSpacing w:val="0"/>
        <w:jc w:val="both"/>
      </w:pPr>
      <w:r w:rsidRPr="0064349E">
        <w:t xml:space="preserve">There is no water measurement: In this case the detector efficiencies cannot be calculated, so the treatment is done assuming </w:t>
      </w:r>
      <w:r w:rsidRPr="0064349E">
        <w:sym w:font="Symbol" w:char="F065"/>
      </w:r>
      <w:proofErr w:type="spellStart"/>
      <w:r w:rsidRPr="0064349E">
        <w:rPr>
          <w:vertAlign w:val="subscript"/>
        </w:rPr>
        <w:t>xy</w:t>
      </w:r>
      <w:proofErr w:type="spellEnd"/>
      <w:r w:rsidRPr="0064349E">
        <w:t xml:space="preserve">=1 for all the detector pixels. If the absolute calibration using water has been requested, the </w:t>
      </w:r>
      <w:r w:rsidR="00857C52" w:rsidRPr="0064349E">
        <w:t>program will use instead the flux obtained from the direct beam measurement to compute the absolute intensity.</w:t>
      </w:r>
    </w:p>
    <w:p w:rsidR="00857C52" w:rsidRPr="00F344FD" w:rsidRDefault="00857C52" w:rsidP="006745DE">
      <w:pPr>
        <w:pStyle w:val="ListParagraph"/>
        <w:numPr>
          <w:ilvl w:val="2"/>
          <w:numId w:val="3"/>
        </w:numPr>
        <w:spacing w:before="120" w:after="120"/>
        <w:ind w:left="567" w:firstLine="0"/>
        <w:contextualSpacing w:val="0"/>
        <w:jc w:val="both"/>
      </w:pPr>
      <w:r w:rsidRPr="0064349E">
        <w:t xml:space="preserve">If any background or absorbent measurements are missing, the program will proceed without doing the </w:t>
      </w:r>
      <w:r w:rsidRPr="00F344FD">
        <w:t>corresponding subtractions.</w:t>
      </w:r>
    </w:p>
    <w:p w:rsidR="00857C52" w:rsidRPr="00F344FD" w:rsidRDefault="0096387D" w:rsidP="006745DE">
      <w:pPr>
        <w:pStyle w:val="ListParagraph"/>
        <w:numPr>
          <w:ilvl w:val="2"/>
          <w:numId w:val="3"/>
        </w:numPr>
        <w:spacing w:before="120" w:after="120"/>
        <w:ind w:left="567" w:firstLine="0"/>
        <w:contextualSpacing w:val="0"/>
        <w:jc w:val="both"/>
      </w:pPr>
      <w:r>
        <w:t>If a</w:t>
      </w:r>
      <w:r w:rsidR="00857C52" w:rsidRPr="00F344FD">
        <w:t xml:space="preserve"> transmission </w:t>
      </w:r>
      <w:r>
        <w:t xml:space="preserve">run is missing the user must provide a reasonable value in the </w:t>
      </w:r>
      <w:r w:rsidR="009B148D">
        <w:t xml:space="preserve">corresponding </w:t>
      </w:r>
      <w:proofErr w:type="spellStart"/>
      <w:r w:rsidR="009B148D">
        <w:t>Tr.Wvalue</w:t>
      </w:r>
      <w:proofErr w:type="spellEnd"/>
      <w:r w:rsidR="009B148D">
        <w:t xml:space="preserve"> or </w:t>
      </w:r>
      <w:proofErr w:type="spellStart"/>
      <w:r w:rsidR="009B148D">
        <w:t>Tr.value</w:t>
      </w:r>
      <w:proofErr w:type="spellEnd"/>
      <w:r w:rsidR="009B148D">
        <w:t xml:space="preserve"> cell in the </w:t>
      </w:r>
      <w:r>
        <w:t>spreadsheet</w:t>
      </w:r>
      <w:r w:rsidR="00F344FD" w:rsidRPr="00F344FD">
        <w:t>.</w:t>
      </w:r>
      <w:r w:rsidR="009B148D">
        <w:t xml:space="preserve"> Otherwise the message “? Bad </w:t>
      </w:r>
      <w:proofErr w:type="gramStart"/>
      <w:r w:rsidR="009B148D">
        <w:t>Transmissions,</w:t>
      </w:r>
      <w:proofErr w:type="gramEnd"/>
      <w:r w:rsidR="009B148D">
        <w:t xml:space="preserve"> use Transmission menu or enter a value manually” will appear.</w:t>
      </w:r>
    </w:p>
    <w:p w:rsidR="0064349E" w:rsidRDefault="00857C52" w:rsidP="006745DE">
      <w:pPr>
        <w:pStyle w:val="ListParagraph"/>
        <w:numPr>
          <w:ilvl w:val="2"/>
          <w:numId w:val="3"/>
        </w:numPr>
        <w:spacing w:before="120" w:after="120"/>
        <w:ind w:left="567" w:firstLine="0"/>
        <w:contextualSpacing w:val="0"/>
        <w:jc w:val="both"/>
      </w:pPr>
      <w:r w:rsidRPr="0064349E">
        <w:t xml:space="preserve">The default calculation (using the neutron flux) is required, but </w:t>
      </w:r>
      <w:r w:rsidR="0016565B" w:rsidRPr="0064349E">
        <w:t xml:space="preserve">the </w:t>
      </w:r>
      <w:r w:rsidR="009B148D">
        <w:t>incident</w:t>
      </w:r>
      <w:r w:rsidR="0016565B" w:rsidRPr="0064349E">
        <w:t xml:space="preserve"> flux cannot be calculated</w:t>
      </w:r>
      <w:r w:rsidR="009B148D">
        <w:t xml:space="preserve"> for one or several configurations</w:t>
      </w:r>
      <w:r w:rsidR="0016565B" w:rsidRPr="0064349E">
        <w:t xml:space="preserve">. This should not happen normally, but if for any reason the distance and/or collimation corresponding to the sample measurement are not the same than those of the direct beam measurement, then </w:t>
      </w:r>
      <w:r w:rsidR="0016565B" w:rsidRPr="0064349E">
        <w:sym w:font="Symbol" w:char="F046"/>
      </w:r>
      <w:r w:rsidR="0016565B" w:rsidRPr="0064349E">
        <w:rPr>
          <w:vertAlign w:val="subscript"/>
        </w:rPr>
        <w:t>0</w:t>
      </w:r>
      <w:r w:rsidR="0016565B" w:rsidRPr="0064349E">
        <w:t xml:space="preserve"> cannot be calculated.</w:t>
      </w:r>
      <w:r w:rsidR="00E30146" w:rsidRPr="0064349E">
        <w:t xml:space="preserve"> </w:t>
      </w:r>
      <w:r w:rsidR="00F344FD">
        <w:t xml:space="preserve">It also could happen that a direct beam measurement is missing and the center has been set manually. </w:t>
      </w:r>
      <w:r w:rsidR="00E30146" w:rsidRPr="0064349E">
        <w:t xml:space="preserve">In this case, the program will use </w:t>
      </w:r>
      <w:r w:rsidR="00E30146" w:rsidRPr="0064349E">
        <w:lastRenderedPageBreak/>
        <w:t>the water measurement to do the absolute calibration (</w:t>
      </w:r>
      <w:r w:rsidR="00165F8D" w:rsidRPr="0064349E">
        <w:t>case</w:t>
      </w:r>
      <w:r w:rsidR="00E30146" w:rsidRPr="0064349E">
        <w:t xml:space="preserve"> C). </w:t>
      </w:r>
      <w:r w:rsidR="000E4274" w:rsidRPr="0064349E">
        <w:t xml:space="preserve">The difficulty now is that the correct value for </w:t>
      </w:r>
      <w:r w:rsidR="000E4274" w:rsidRPr="0064349E">
        <w:sym w:font="Symbol" w:char="F063"/>
      </w:r>
      <w:r w:rsidR="000E4274" w:rsidRPr="009B148D">
        <w:rPr>
          <w:vertAlign w:val="subscript"/>
        </w:rPr>
        <w:t>H2O</w:t>
      </w:r>
      <w:r w:rsidR="000E4274" w:rsidRPr="0064349E">
        <w:rPr>
          <w:vertAlign w:val="subscript"/>
        </w:rPr>
        <w:t xml:space="preserve"> </w:t>
      </w:r>
      <w:r w:rsidR="000E4274" w:rsidRPr="0064349E">
        <w:t xml:space="preserve">is not given. If the incident flux corresponding to the water measurement can be estimated (i.e. there exists a direct beam measurement done with the same conditions), then </w:t>
      </w:r>
      <w:r w:rsidR="000E4274" w:rsidRPr="0064349E">
        <w:sym w:font="Symbol" w:char="F063"/>
      </w:r>
      <w:r w:rsidR="000E4274" w:rsidRPr="0064349E">
        <w:rPr>
          <w:vertAlign w:val="subscript"/>
        </w:rPr>
        <w:t xml:space="preserve">H2O </w:t>
      </w:r>
      <w:r w:rsidR="000E4274" w:rsidRPr="0064349E">
        <w:t>is calculated as</w:t>
      </w:r>
      <w:r w:rsidR="00F344FD">
        <w:rPr>
          <w:rStyle w:val="FootnoteReference"/>
        </w:rPr>
        <w:footnoteReference w:id="18"/>
      </w:r>
      <w:r w:rsidR="000E4274" w:rsidRPr="0064349E">
        <w:t>:</w:t>
      </w:r>
    </w:p>
    <w:p w:rsidR="003B3567" w:rsidRPr="003B3567" w:rsidRDefault="001E3639" w:rsidP="006745DE">
      <w:pPr>
        <w:spacing w:before="120" w:after="120"/>
        <w:ind w:left="567"/>
        <w:jc w:val="both"/>
      </w:pPr>
      <m:oMathPara>
        <m:oMath>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r>
            <w:rPr>
              <w:rFonts w:ascii="Cambria Math"/>
            </w:rPr>
            <m:t>=</m:t>
          </m:r>
          <m:d>
            <m:dPr>
              <m:begChr m:val="〈"/>
              <m:endChr m:val="〉"/>
              <m:ctrlPr>
                <w:rPr>
                  <w:rFonts w:ascii="Cambria Math" w:hAnsi="Cambria Math"/>
                  <w:i/>
                </w:rPr>
              </m:ctrlPr>
            </m:d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d>
                        <m:dPr>
                          <m:ctrlPr>
                            <w:rPr>
                              <w:rFonts w:ascii="Cambria Math"/>
                              <w:i/>
                            </w:rPr>
                          </m:ctrlPr>
                        </m:dPr>
                        <m:e>
                          <m:r>
                            <w:rPr>
                              <w:rFonts w:ascii="Cambria Math"/>
                            </w:rPr>
                            <m:t>2</m:t>
                          </m:r>
                          <m:r>
                            <w:rPr>
                              <w:rFonts w:ascii="Cambria Math" w:hAnsi="Cambria Math"/>
                            </w:rPr>
                            <m:t>θ</m:t>
                          </m:r>
                        </m:e>
                      </m:d>
                    </m:num>
                    <m:den>
                      <m:sSub>
                        <m:sSubPr>
                          <m:ctrlPr>
                            <w:rPr>
                              <w:rFonts w:ascii="Cambria Math" w:hAnsi="Cambria Math"/>
                              <w:i/>
                            </w:rPr>
                          </m:ctrlPr>
                        </m:sSubPr>
                        <m:e>
                          <m:r>
                            <w:rPr>
                              <w:rFonts w:ascii="Cambria Math" w:hAnsi="Cambria Math"/>
                            </w:rPr>
                            <m:t>T</m:t>
                          </m:r>
                        </m:e>
                        <m:sub>
                          <m:r>
                            <w:rPr>
                              <w:rFonts w:ascii="Cambria Math" w:hAnsi="Cambria Math"/>
                            </w:rPr>
                            <m:t>w</m:t>
                          </m:r>
                        </m:sub>
                      </m:sSub>
                      <m:d>
                        <m:dPr>
                          <m:ctrlPr>
                            <w:rPr>
                              <w:rFonts w:ascii="Cambria Math" w:hAnsi="Cambria Math"/>
                              <w:i/>
                            </w:rPr>
                          </m:ctrlPr>
                        </m:dPr>
                        <m:e>
                          <m:r>
                            <w:rPr>
                              <w:rFonts w:ascii="Cambria Math"/>
                            </w:rPr>
                            <m:t>2</m:t>
                          </m:r>
                          <m:r>
                            <w:rPr>
                              <w:rFonts w:ascii="Cambria Math" w:hAnsi="Cambria Math"/>
                            </w:rPr>
                            <m:t>θ</m:t>
                          </m:r>
                        </m:e>
                      </m:d>
                      <m:sSub>
                        <m:sSubPr>
                          <m:ctrlPr>
                            <w:rPr>
                              <w:rFonts w:ascii="Cambria Math" w:hAnsi="Cambria Math"/>
                              <w:i/>
                            </w:rPr>
                          </m:ctrlPr>
                        </m:sSubPr>
                        <m:e>
                          <m:r>
                            <w:rPr>
                              <w:rFonts w:ascii="Cambria Math" w:hAnsi="Cambria Math"/>
                            </w:rPr>
                            <m:t>T</m:t>
                          </m:r>
                        </m:e>
                        <m:sub>
                          <m:r>
                            <w:rPr>
                              <w:rFonts w:ascii="Cambria Math" w:hAnsi="Cambria Math"/>
                            </w:rPr>
                            <m:t>ew</m:t>
                          </m:r>
                        </m:sub>
                      </m:sSub>
                      <m:d>
                        <m:dPr>
                          <m:ctrlPr>
                            <w:rPr>
                              <w:rFonts w:ascii="Cambria Math"/>
                              <w:i/>
                            </w:rPr>
                          </m:ctrlPr>
                        </m:dPr>
                        <m:e>
                          <m:r>
                            <w:rPr>
                              <w:rFonts w:ascii="Cambria Math"/>
                            </w:rPr>
                            <m:t>2</m:t>
                          </m:r>
                          <m:r>
                            <w:rPr>
                              <w:rFonts w:ascii="Cambria Math" w:hAnsi="Cambria Math"/>
                            </w:rPr>
                            <m:t>θ</m:t>
                          </m:r>
                        </m:e>
                      </m:d>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ew</m:t>
                          </m:r>
                        </m:sub>
                      </m:sSub>
                      <m:d>
                        <m:dPr>
                          <m:ctrlPr>
                            <w:rPr>
                              <w:rFonts w:ascii="Cambria Math" w:hAnsi="Cambria Math"/>
                              <w:i/>
                            </w:rPr>
                          </m:ctrlPr>
                        </m:dPr>
                        <m:e>
                          <m:r>
                            <w:rPr>
                              <w:rFonts w:ascii="Cambria Math"/>
                            </w:rPr>
                            <m:t>2</m:t>
                          </m:r>
                          <m:r>
                            <w:rPr>
                              <w:rFonts w:ascii="Cambria Math" w:hAnsi="Cambria Math"/>
                            </w:rPr>
                            <m:t>θ</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Cd</m:t>
                          </m:r>
                        </m:sub>
                      </m:sSub>
                      <m:d>
                        <m:dPr>
                          <m:ctrlPr>
                            <w:rPr>
                              <w:rFonts w:ascii="Cambria Math"/>
                              <w:i/>
                            </w:rPr>
                          </m:ctrlPr>
                        </m:dPr>
                        <m:e>
                          <m:r>
                            <w:rPr>
                              <w:rFonts w:ascii="Cambria Math"/>
                            </w:rPr>
                            <m:t>2</m:t>
                          </m:r>
                          <m:r>
                            <w:rPr>
                              <w:rFonts w:ascii="Cambria Math" w:hAnsi="Cambria Math"/>
                            </w:rPr>
                            <m:t>θ</m:t>
                          </m:r>
                        </m:e>
                      </m:d>
                    </m:num>
                    <m:den>
                      <m:sSub>
                        <m:sSubPr>
                          <m:ctrlPr>
                            <w:rPr>
                              <w:rFonts w:ascii="Cambria Math" w:hAnsi="Cambria Math"/>
                              <w:i/>
                            </w:rPr>
                          </m:ctrlPr>
                        </m:sSubPr>
                        <m:e>
                          <m:r>
                            <w:rPr>
                              <w:rFonts w:ascii="Cambria Math" w:hAnsi="Cambria Math"/>
                            </w:rPr>
                            <m:t>T</m:t>
                          </m:r>
                        </m:e>
                        <m:sub>
                          <m:r>
                            <w:rPr>
                              <w:rFonts w:ascii="Cambria Math" w:hAnsi="Cambria Math"/>
                            </w:rPr>
                            <m:t>ew</m:t>
                          </m:r>
                        </m:sub>
                      </m:sSub>
                      <m:d>
                        <m:dPr>
                          <m:ctrlPr>
                            <w:rPr>
                              <w:rFonts w:ascii="Cambria Math"/>
                              <w:i/>
                            </w:rPr>
                          </m:ctrlPr>
                        </m:dPr>
                        <m:e>
                          <m:r>
                            <w:rPr>
                              <w:rFonts w:ascii="Cambria Math"/>
                            </w:rPr>
                            <m:t>2</m:t>
                          </m:r>
                          <m:r>
                            <w:rPr>
                              <w:rFonts w:ascii="Cambria Math" w:hAnsi="Cambria Math"/>
                            </w:rPr>
                            <m:t>θ</m:t>
                          </m:r>
                        </m:e>
                      </m:d>
                    </m:den>
                  </m:f>
                </m:e>
              </m:d>
              <m:d>
                <m:dPr>
                  <m:ctrlPr>
                    <w:rPr>
                      <w:rFonts w:ascii="Cambria Math" w:hAnsi="Cambria Math"/>
                      <w:i/>
                    </w:rPr>
                  </m:ctrlPr>
                </m:dPr>
                <m:e>
                  <m:f>
                    <m:fPr>
                      <m:ctrlPr>
                        <w:rPr>
                          <w:rFonts w:ascii="Cambria Math" w:hAnsi="Cambria Math"/>
                          <w:i/>
                        </w:rPr>
                      </m:ctrlPr>
                    </m:fPr>
                    <m:num>
                      <m:r>
                        <w:rPr>
                          <w:rFonts w:ascii="Cambria Math"/>
                        </w:rPr>
                        <m:t>1</m:t>
                      </m:r>
                    </m:num>
                    <m:den>
                      <m:sSub>
                        <m:sSubPr>
                          <m:ctrlPr>
                            <w:rPr>
                              <w:rFonts w:ascii="Cambria Math" w:hAnsi="Cambria Math"/>
                              <w:i/>
                            </w:rPr>
                          </m:ctrlPr>
                        </m:sSubPr>
                        <m:e>
                          <m:r>
                            <w:rPr>
                              <w:rFonts w:ascii="Cambria Math" w:hAnsi="Cambria Math"/>
                            </w:rPr>
                            <m:t>t</m:t>
                          </m:r>
                        </m:e>
                        <m:sub>
                          <m:r>
                            <w:rPr>
                              <w:rFonts w:ascii="Cambria Math" w:hAnsi="Cambria Math"/>
                            </w:rPr>
                            <m:t>w</m:t>
                          </m:r>
                        </m:sub>
                      </m:sSub>
                      <m:sSub>
                        <m:sSubPr>
                          <m:ctrlPr>
                            <w:rPr>
                              <w:rFonts w:ascii="Cambria Math" w:hAnsi="Cambria Math"/>
                              <w:i/>
                            </w:rPr>
                          </m:ctrlPr>
                        </m:sSubPr>
                        <m:e>
                          <m:r>
                            <m:rPr>
                              <m:sty m:val="p"/>
                            </m:rPr>
                            <w:rPr>
                              <w:rFonts w:ascii="Cambria Math"/>
                            </w:rPr>
                            <m:t>Φ</m:t>
                          </m:r>
                        </m:e>
                        <m:sub>
                          <m:r>
                            <w:rPr>
                              <w:rFonts w:ascii="Cambria Math" w:hAnsi="Cambria Math"/>
                            </w:rPr>
                            <m:t>w</m:t>
                          </m:r>
                        </m:sub>
                      </m:sSub>
                      <m:r>
                        <m:rPr>
                          <m:sty m:val="p"/>
                        </m:rPr>
                        <w:rPr>
                          <w:rFonts w:ascii="Cambria Math"/>
                        </w:rPr>
                        <m:t>ΔΩ</m:t>
                      </m:r>
                      <m:d>
                        <m:dPr>
                          <m:ctrlPr>
                            <w:rPr>
                              <w:rFonts w:ascii="Cambria Math"/>
                            </w:rPr>
                          </m:ctrlPr>
                        </m:dPr>
                        <m:e>
                          <m:r>
                            <w:rPr>
                              <w:rFonts w:ascii="Cambria Math"/>
                            </w:rPr>
                            <m:t>2</m:t>
                          </m:r>
                          <m:r>
                            <w:rPr>
                              <w:rFonts w:ascii="Cambria Math" w:hAnsi="Cambria Math"/>
                            </w:rPr>
                            <m:t>θ</m:t>
                          </m:r>
                          <m:ctrlPr>
                            <w:rPr>
                              <w:rFonts w:ascii="Cambria Math"/>
                              <w:i/>
                            </w:rPr>
                          </m:ctrlPr>
                        </m:e>
                      </m:d>
                      <m:r>
                        <w:rPr>
                          <w:rFonts w:ascii="Cambria Math"/>
                        </w:rPr>
                        <m:t>∙</m:t>
                      </m:r>
                      <m:r>
                        <m:rPr>
                          <m:nor/>
                        </m:rPr>
                        <m:t>time</m:t>
                      </m:r>
                    </m:den>
                  </m:f>
                </m:e>
              </m:d>
            </m:e>
          </m:d>
        </m:oMath>
      </m:oMathPara>
    </w:p>
    <w:p w:rsidR="00F344FD" w:rsidRDefault="00AC0ACF" w:rsidP="006745DE">
      <w:pPr>
        <w:spacing w:before="120" w:after="120"/>
        <w:ind w:left="567"/>
        <w:jc w:val="both"/>
      </w:pPr>
      <m:oMathPara>
        <m:oMath>
          <m:r>
            <m:rPr>
              <m:nor/>
            </m:rPr>
            <w:rPr>
              <w:rFonts w:ascii="Cambria Math" w:hAnsi="Cambria Math"/>
            </w:rPr>
            <m:t>[Eqn. 4.27]</m:t>
          </m:r>
          <m:r>
            <m:rPr>
              <m:nor/>
            </m:rPr>
            <w:rPr>
              <w:rFonts w:ascii="Cambria Math"/>
            </w:rPr>
            <m:t>.</m:t>
          </m:r>
        </m:oMath>
      </m:oMathPara>
    </w:p>
    <w:p w:rsidR="00F344FD" w:rsidRDefault="00F344FD" w:rsidP="009B148D">
      <w:pPr>
        <w:spacing w:before="120" w:after="120"/>
        <w:ind w:left="284"/>
        <w:jc w:val="both"/>
      </w:pPr>
    </w:p>
    <w:p w:rsidR="00857C52" w:rsidRPr="0064349E" w:rsidRDefault="00165F8D" w:rsidP="003B3567">
      <w:pPr>
        <w:spacing w:before="120" w:after="120"/>
        <w:ind w:left="567"/>
        <w:jc w:val="both"/>
      </w:pPr>
      <w:r w:rsidRPr="0064349E">
        <w:t xml:space="preserve">Otherwise the default value </w:t>
      </w:r>
      <m:oMath>
        <m:sSub>
          <m:sSubPr>
            <m:ctrlPr>
              <w:rPr>
                <w:rFonts w:ascii="Cambria Math" w:hAnsi="Cambria Math"/>
                <w:i/>
              </w:rPr>
            </m:ctrlPr>
          </m:sSubPr>
          <m:e>
            <m:r>
              <w:rPr>
                <w:rFonts w:ascii="Cambria Math" w:hAnsi="Cambria Math"/>
              </w:rPr>
              <m:t>χ</m:t>
            </m:r>
          </m:e>
          <m:sub>
            <m:sSub>
              <m:sSubPr>
                <m:ctrlPr>
                  <w:rPr>
                    <w:rFonts w:ascii="Cambria Math" w:hAnsi="Cambria Math"/>
                    <w:i/>
                  </w:rPr>
                </m:ctrlPr>
              </m:sSubPr>
              <m:e>
                <m:r>
                  <w:rPr>
                    <w:rFonts w:ascii="Cambria Math" w:hAnsi="Cambria Math"/>
                  </w:rPr>
                  <m:t>H</m:t>
                </m:r>
              </m:e>
              <m:sub>
                <m:r>
                  <w:rPr>
                    <w:rFonts w:ascii="Cambria Math"/>
                  </w:rPr>
                  <m:t>2</m:t>
                </m:r>
              </m:sub>
            </m:sSub>
            <m:r>
              <w:rPr>
                <w:rFonts w:ascii="Cambria Math" w:hAnsi="Cambria Math"/>
              </w:rPr>
              <m:t>O</m:t>
            </m:r>
          </m:sub>
        </m:sSub>
        <m:r>
          <w:rPr>
            <w:rFonts w:ascii="Cambria Math"/>
          </w:rPr>
          <m:t>=1</m:t>
        </m:r>
      </m:oMath>
      <w:r w:rsidR="009B148D">
        <w:t xml:space="preserve"> is used.</w:t>
      </w:r>
    </w:p>
    <w:p w:rsidR="00165F8D" w:rsidRDefault="00165F8D" w:rsidP="003B3567">
      <w:pPr>
        <w:pStyle w:val="ListParagraph"/>
        <w:numPr>
          <w:ilvl w:val="2"/>
          <w:numId w:val="3"/>
        </w:numPr>
        <w:spacing w:before="120" w:after="120"/>
        <w:ind w:left="567" w:firstLine="0"/>
        <w:contextualSpacing w:val="0"/>
        <w:jc w:val="both"/>
      </w:pPr>
      <w:r w:rsidRPr="0064349E">
        <w:t>Finally, if the neutron flux cannot be estimated and there is no water measurement, the program will return the sample corrected data in arbitrary units (case B).</w:t>
      </w:r>
    </w:p>
    <w:p w:rsidR="003A69F0" w:rsidRDefault="003A69F0" w:rsidP="003A69F0">
      <w:pPr>
        <w:pStyle w:val="ListParagraph"/>
        <w:spacing w:before="120" w:after="120"/>
        <w:ind w:left="0"/>
        <w:contextualSpacing w:val="0"/>
        <w:jc w:val="both"/>
      </w:pPr>
    </w:p>
    <w:p w:rsidR="003A69F0" w:rsidRDefault="003A69F0" w:rsidP="003B3567">
      <w:pPr>
        <w:pStyle w:val="ListParagraph"/>
        <w:numPr>
          <w:ilvl w:val="0"/>
          <w:numId w:val="3"/>
        </w:numPr>
        <w:spacing w:before="120" w:after="120"/>
        <w:ind w:left="284" w:firstLine="0"/>
        <w:contextualSpacing w:val="0"/>
        <w:jc w:val="both"/>
      </w:pPr>
      <w:r w:rsidRPr="0064349E">
        <w:t xml:space="preserve">The </w:t>
      </w:r>
      <w:r>
        <w:t>Q-resolution is estimated using the following equation [3]:</w:t>
      </w:r>
    </w:p>
    <w:p w:rsidR="003A69F0" w:rsidRDefault="003A69F0" w:rsidP="003B3567">
      <w:pPr>
        <w:spacing w:before="120" w:after="120"/>
        <w:ind w:left="284"/>
        <w:jc w:val="both"/>
      </w:pPr>
      <w:r>
        <w:rPr>
          <w:rFonts w:ascii="Cambria Math" w:hAnsi="Cambria Math"/>
        </w:rPr>
        <w:br/>
      </w:r>
      <m:oMathPara>
        <m:oMath>
          <m:r>
            <w:rPr>
              <w:rFonts w:ascii="Cambria Math" w:hAnsi="Cambria Math"/>
            </w:rPr>
            <m:t>σ(</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rPr>
            <m:t>=</m:t>
          </m:r>
          <m:sSup>
            <m:sSupPr>
              <m:ctrlPr>
                <w:rPr>
                  <w:rFonts w:ascii="Cambria Math" w:hAnsi="Cambria Math"/>
                  <w:i/>
                </w:rPr>
              </m:ctrlPr>
            </m:sSupPr>
            <m:e>
              <m:r>
                <w:rPr>
                  <w:rFonts w:ascii="Cambria Math"/>
                </w:rPr>
                <m:t>Q</m:t>
              </m:r>
            </m:e>
            <m:sup>
              <m:r>
                <w:rPr>
                  <w:rFonts w:ascii="Cambria Math"/>
                </w:rPr>
                <m:t>2</m:t>
              </m:r>
            </m:sup>
          </m:sSup>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rad>
                        <m:radPr>
                          <m:degHide m:val="on"/>
                          <m:ctrlPr>
                            <w:rPr>
                              <w:rFonts w:ascii="Cambria Math" w:hAnsi="Cambria Math"/>
                              <w:i/>
                            </w:rPr>
                          </m:ctrlPr>
                        </m:radPr>
                        <m:deg/>
                        <m:e>
                          <m:r>
                            <w:rPr>
                              <w:rFonts w:ascii="Cambria Math" w:hAnsi="Cambria Math"/>
                            </w:rPr>
                            <m:t>2</m:t>
                          </m:r>
                          <m:func>
                            <m:funcPr>
                              <m:ctrlPr>
                                <w:rPr>
                                  <w:rFonts w:ascii="Cambria Math" w:hAnsi="Cambria Math"/>
                                  <w:i/>
                                </w:rPr>
                              </m:ctrlPr>
                            </m:funcPr>
                            <m:fName>
                              <m:r>
                                <m:rPr>
                                  <m:sty m:val="p"/>
                                </m:rPr>
                                <w:rPr>
                                  <w:rFonts w:ascii="Cambria Math" w:hAnsi="Cambria Math"/>
                                </w:rPr>
                                <m:t>ln</m:t>
                              </m:r>
                            </m:fName>
                            <m:e>
                              <m:r>
                                <w:rPr>
                                  <w:rFonts w:ascii="Cambria Math" w:hAnsi="Cambria Math"/>
                                </w:rPr>
                                <m:t>2</m:t>
                              </m:r>
                            </m:e>
                          </m:func>
                        </m:e>
                      </m:rad>
                    </m:den>
                  </m:f>
                  <m:f>
                    <m:fPr>
                      <m:ctrlPr>
                        <w:rPr>
                          <w:rFonts w:ascii="Cambria Math" w:hAnsi="Cambria Math"/>
                          <w:i/>
                        </w:rPr>
                      </m:ctrlPr>
                    </m:fPr>
                    <m:num>
                      <m:r>
                        <w:rPr>
                          <w:rFonts w:ascii="Cambria Math" w:hAnsi="Cambria Math"/>
                        </w:rPr>
                        <m:t>∆λ</m:t>
                      </m:r>
                    </m:num>
                    <m:den>
                      <m:r>
                        <w:rPr>
                          <w:rFonts w:ascii="Cambria Math" w:hAnsi="Cambria Math"/>
                        </w:rPr>
                        <m:t>λ</m:t>
                      </m:r>
                    </m:den>
                  </m:f>
                </m:e>
              </m:d>
            </m:e>
            <m:sup>
              <m:r>
                <w:rPr>
                  <w:rFonts w:ascii="Cambria Math"/>
                </w:rPr>
                <m:t>2</m:t>
              </m:r>
            </m:sup>
          </m:sSup>
          <m:r>
            <w:rPr>
              <w:rFonts w:ascii="Cambria Math" w:hAnsi="Cambria Math"/>
            </w:rPr>
            <m:t>+</m:t>
          </m:r>
          <m:d>
            <m:dPr>
              <m:begChr m:val="["/>
              <m:endChr m:val="]"/>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4π</m:t>
                          </m:r>
                        </m:num>
                        <m:den>
                          <m:r>
                            <w:rPr>
                              <w:rFonts w:ascii="Cambria Math" w:hAnsi="Cambria Math"/>
                            </w:rPr>
                            <m:t>λ</m:t>
                          </m:r>
                        </m:den>
                      </m:f>
                    </m:e>
                  </m:d>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Q</m:t>
                  </m:r>
                </m:e>
                <m:sup>
                  <m:r>
                    <w:rPr>
                      <w:rFonts w:ascii="Cambria Math" w:hAnsi="Cambria Math"/>
                    </w:rPr>
                    <m:t>2</m:t>
                  </m:r>
                </m:sup>
              </m:sSup>
            </m:e>
          </m:d>
          <m:sSup>
            <m:sSupPr>
              <m:ctrlPr>
                <w:rPr>
                  <w:rFonts w:ascii="Cambria Math" w:hAnsi="Cambria Math"/>
                  <w:i/>
                </w:rPr>
              </m:ctrlPr>
            </m:sSupPr>
            <m:e>
              <m:r>
                <w:rPr>
                  <w:rFonts w:ascii="Cambria Math" w:hAnsi="Cambria Math"/>
                </w:rPr>
                <m:t>σ(θ)</m:t>
              </m:r>
            </m:e>
            <m:sup>
              <m:r>
                <w:rPr>
                  <w:rFonts w:ascii="Cambria Math" w:hAnsi="Cambria Math"/>
                </w:rPr>
                <m:t>2</m:t>
              </m:r>
            </m:sup>
          </m:sSup>
          <m:r>
            <m:rPr>
              <m:nor/>
            </m:rPr>
            <w:rPr>
              <w:rFonts w:ascii="Cambria Math" w:hAnsi="Cambria Math"/>
            </w:rPr>
            <m:t xml:space="preserve">     [Eqn. 4.28]</m:t>
          </m:r>
          <m:r>
            <m:rPr>
              <m:nor/>
            </m:rPr>
            <w:rPr>
              <w:rFonts w:ascii="Cambria Math"/>
            </w:rPr>
            <m:t>.</m:t>
          </m:r>
        </m:oMath>
      </m:oMathPara>
    </w:p>
    <w:p w:rsidR="003A69F0" w:rsidRDefault="003A69F0" w:rsidP="003A69F0">
      <w:pPr>
        <w:spacing w:before="120" w:after="120"/>
        <w:jc w:val="both"/>
      </w:pPr>
    </w:p>
    <w:p w:rsidR="003A69F0" w:rsidRDefault="00FA36C2" w:rsidP="003B3567">
      <w:pPr>
        <w:spacing w:before="120" w:after="120"/>
        <w:ind w:left="284"/>
        <w:jc w:val="both"/>
      </w:pPr>
      <w:r>
        <w:t>w</w:t>
      </w:r>
      <w:r w:rsidR="003A69F0">
        <w:t>here</w:t>
      </w:r>
      <w:r>
        <w:t xml:space="preserve"> </w:t>
      </w:r>
      <w:r w:rsidR="00205208">
        <w:sym w:font="Symbol" w:char="F073"/>
      </w:r>
      <w:r w:rsidR="00205208">
        <w:t>(</w:t>
      </w:r>
      <w:r w:rsidR="003A69F0">
        <w:t>Q</w:t>
      </w:r>
      <w:r w:rsidR="00205208">
        <w:t xml:space="preserve">) is the standard deviation </w:t>
      </w:r>
      <w:r w:rsidR="003A69F0">
        <w:t xml:space="preserve">of the Gaussian distribution representing the resolution in Q, </w:t>
      </w:r>
      <w:r>
        <w:t>(</w:t>
      </w:r>
      <w:r>
        <w:sym w:font="Symbol" w:char="F044"/>
      </w:r>
      <w:r>
        <w:sym w:font="Symbol" w:char="F06C"/>
      </w:r>
      <w:r>
        <w:t>/</w:t>
      </w:r>
      <w:r>
        <w:sym w:font="Symbol" w:char="F06C"/>
      </w:r>
      <w:r>
        <w:t xml:space="preserve">) is the full with at half maximum of the wavelength distribution (read from the </w:t>
      </w:r>
      <w:proofErr w:type="spellStart"/>
      <w:r>
        <w:t>numor</w:t>
      </w:r>
      <w:proofErr w:type="spellEnd"/>
      <w:r>
        <w:t xml:space="preserve"> parameters or set to 0.1 otherwise), and </w:t>
      </w:r>
      <w:r w:rsidR="00205208">
        <w:sym w:font="Symbol" w:char="F073"/>
      </w:r>
      <w:r w:rsidR="00205208">
        <w:t>(</w:t>
      </w:r>
      <w:r>
        <w:sym w:font="Symbol" w:char="F051"/>
      </w:r>
      <w:r w:rsidR="00205208">
        <w:t>)</w:t>
      </w:r>
      <w:r>
        <w:t xml:space="preserve"> is the standard deviation of the Gaussian used to represent the angular distribution of the incident beam.</w:t>
      </w:r>
      <w:r w:rsidR="00CE5ADB">
        <w:t xml:space="preserve"> The later is obtained from a fit of the direct beam</w:t>
      </w:r>
      <w:r w:rsidR="00205208">
        <w:t xml:space="preserve"> </w:t>
      </w:r>
      <w:r w:rsidR="00CE5ADB">
        <w:t>as:</w:t>
      </w:r>
    </w:p>
    <w:p w:rsidR="00412FE0" w:rsidRDefault="00205208" w:rsidP="003B3567">
      <w:pPr>
        <w:spacing w:before="120" w:after="120"/>
        <w:ind w:left="284"/>
        <w:jc w:val="both"/>
      </w:pPr>
      <m:oMathPara>
        <m:oMath>
          <m:r>
            <w:rPr>
              <w:rFonts w:ascii="Cambria Math" w:hAnsi="Cambria Math"/>
            </w:rPr>
            <m:t>σ(</m:t>
          </m:r>
          <m:r>
            <w:rPr>
              <w:rFonts w:ascii="Cambria Math" w:hAnsi="Cambria Math"/>
              <w:i/>
            </w:rPr>
            <w:sym w:font="Symbol" w:char="F051"/>
          </m:r>
          <m:r>
            <w:rPr>
              <w:rFonts w:ascii="Cambria Math" w:hAnsi="Cambria Math"/>
            </w:rPr>
            <m:t>)</m:t>
          </m:r>
          <m:r>
            <w:rPr>
              <w:rFonts w:asci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rPr>
                    <m:t>tan</m:t>
                  </m:r>
                </m:e>
                <m:sup>
                  <m:r>
                    <w:rPr>
                      <w:rFonts w:ascii="Cambria Math"/>
                    </w:rPr>
                    <m:t>-</m:t>
                  </m:r>
                  <m:r>
                    <w:rPr>
                      <w:rFonts w:ascii="Cambria Math"/>
                    </w:rPr>
                    <m:t>1</m:t>
                  </m:r>
                </m:sup>
              </m:sSup>
            </m:fName>
            <m:e>
              <m:d>
                <m:dPr>
                  <m:begChr m:val="["/>
                  <m:endChr m:val="]"/>
                  <m:ctrlPr>
                    <w:rPr>
                      <w:rFonts w:ascii="Cambria Math" w:hAnsi="Cambria Math"/>
                      <w:i/>
                    </w:rPr>
                  </m:ctrlPr>
                </m:dPr>
                <m:e>
                  <m:f>
                    <m:fPr>
                      <m:ctrlPr>
                        <w:rPr>
                          <w:rFonts w:ascii="Cambria Math" w:hAnsi="Cambria Math"/>
                          <w:i/>
                        </w:rPr>
                      </m:ctrlPr>
                    </m:fPr>
                    <m:num>
                      <m:r>
                        <w:rPr>
                          <w:rFonts w:ascii="Cambria Math"/>
                        </w:rPr>
                        <m:t>1</m:t>
                      </m:r>
                    </m:num>
                    <m:den>
                      <m:r>
                        <w:rPr>
                          <w:rFonts w:ascii="Cambria Math"/>
                        </w:rPr>
                        <m:t>2</m:t>
                      </m:r>
                    </m:den>
                  </m:f>
                  <m:f>
                    <m:fPr>
                      <m:ctrlPr>
                        <w:rPr>
                          <w:rFonts w:ascii="Cambria Math" w:hAnsi="Cambria Math"/>
                          <w:i/>
                        </w:rPr>
                      </m:ctrlPr>
                    </m:fPr>
                    <m:num>
                      <m:r>
                        <w:rPr>
                          <w:rFonts w:ascii="Cambria Math"/>
                        </w:rPr>
                        <m:t>1</m:t>
                      </m:r>
                    </m:num>
                    <m:den>
                      <m:r>
                        <w:rPr>
                          <w:rFonts w:ascii="Cambria Math" w:hAnsi="Cambria Math"/>
                        </w:rPr>
                        <m:t>2</m:t>
                      </m:r>
                      <m:rad>
                        <m:radPr>
                          <m:degHide m:val="on"/>
                          <m:ctrlPr>
                            <w:rPr>
                              <w:rFonts w:ascii="Cambria Math" w:hAnsi="Cambria Math"/>
                              <w:i/>
                            </w:rPr>
                          </m:ctrlPr>
                        </m:radPr>
                        <m:deg/>
                        <m:e>
                          <m:r>
                            <w:rPr>
                              <w:rFonts w:ascii="Cambria Math" w:hAnsi="Cambria Math"/>
                            </w:rPr>
                            <m:t>2</m:t>
                          </m:r>
                          <m:func>
                            <m:funcPr>
                              <m:ctrlPr>
                                <w:rPr>
                                  <w:rFonts w:ascii="Cambria Math" w:hAnsi="Cambria Math"/>
                                  <w:i/>
                                </w:rPr>
                              </m:ctrlPr>
                            </m:funcPr>
                            <m:fName>
                              <m:r>
                                <m:rPr>
                                  <m:sty m:val="p"/>
                                </m:rPr>
                                <w:rPr>
                                  <w:rFonts w:ascii="Cambria Math" w:hAnsi="Cambria Math"/>
                                </w:rPr>
                                <m:t>ln</m:t>
                              </m:r>
                            </m:fName>
                            <m:e>
                              <m:r>
                                <w:rPr>
                                  <w:rFonts w:ascii="Cambria Math" w:hAnsi="Cambria Math"/>
                                </w:rPr>
                                <m:t>2</m:t>
                              </m:r>
                            </m:e>
                          </m:func>
                        </m:e>
                      </m:rad>
                    </m:den>
                  </m:f>
                  <m:f>
                    <m:fPr>
                      <m:ctrlPr>
                        <w:rPr>
                          <w:rFonts w:ascii="Cambria Math" w:hAnsi="Cambria Math"/>
                          <w:i/>
                        </w:rPr>
                      </m:ctrlPr>
                    </m:fPr>
                    <m:num>
                      <m:d>
                        <m:dPr>
                          <m:begChr m:val="〈"/>
                          <m:endChr m:val="〉"/>
                          <m:ctrlPr>
                            <w:rPr>
                              <w:rFonts w:ascii="Cambria Math" w:hAnsi="Cambria Math"/>
                              <w:i/>
                            </w:rPr>
                          </m:ctrlPr>
                        </m:dPr>
                        <m:e>
                          <m:sSub>
                            <m:sSubPr>
                              <m:ctrlPr>
                                <w:rPr>
                                  <w:rFonts w:ascii="Cambria Math" w:hAnsi="Cambria Math"/>
                                  <w:i/>
                                </w:rPr>
                              </m:ctrlPr>
                            </m:sSubPr>
                            <m:e>
                              <m:r>
                                <m:rPr>
                                  <m:nor/>
                                </m:rPr>
                                <w:rPr>
                                  <w:rFonts w:ascii="Cambria Math"/>
                                </w:rPr>
                                <m:t>FWHM</m:t>
                              </m:r>
                            </m:e>
                            <m:sub>
                              <m:r>
                                <w:rPr>
                                  <w:rFonts w:ascii="Cambria Math"/>
                                </w:rPr>
                                <m:t>xy</m:t>
                              </m:r>
                            </m:sub>
                          </m:sSub>
                        </m:e>
                      </m:d>
                    </m:num>
                    <m:den>
                      <m:r>
                        <w:rPr>
                          <w:rFonts w:ascii="Cambria Math"/>
                        </w:rPr>
                        <m:t>L</m:t>
                      </m:r>
                    </m:den>
                  </m:f>
                </m:e>
              </m:d>
            </m:e>
          </m:func>
          <m:r>
            <m:rPr>
              <m:nor/>
            </m:rPr>
            <w:rPr>
              <w:rFonts w:ascii="Cambria Math" w:hAnsi="Cambria Math"/>
            </w:rPr>
            <m:t xml:space="preserve">     [Eqn. 4.29]</m:t>
          </m:r>
          <m:r>
            <m:rPr>
              <m:nor/>
            </m:rPr>
            <w:rPr>
              <w:rFonts w:ascii="Cambria Math"/>
            </w:rPr>
            <m:t>,</m:t>
          </m:r>
        </m:oMath>
      </m:oMathPara>
    </w:p>
    <w:p w:rsidR="00412FE0" w:rsidRDefault="004B2D75" w:rsidP="003B3567">
      <w:pPr>
        <w:spacing w:before="120" w:after="120"/>
        <w:ind w:left="284"/>
        <w:jc w:val="both"/>
      </w:pPr>
      <w:proofErr w:type="gramStart"/>
      <w:r>
        <w:t>w</w:t>
      </w:r>
      <w:r w:rsidR="008F2DCE">
        <w:t>here</w:t>
      </w:r>
      <w:proofErr w:type="gramEnd"/>
      <w:r w:rsidR="008F2DCE">
        <w:t xml:space="preserve"> </w:t>
      </w:r>
      <w:r w:rsidR="00AD39F8">
        <w:t xml:space="preserve">and </w:t>
      </w:r>
      <w:r w:rsidR="00AD39F8" w:rsidRPr="004B2D75">
        <w:rPr>
          <w:i/>
        </w:rPr>
        <w:t>L</w:t>
      </w:r>
      <w:r w:rsidR="00AD39F8">
        <w:t xml:space="preserve"> is the sample to detector distance  and </w:t>
      </w:r>
      <w:r w:rsidR="008F2DCE">
        <w:t>&lt;</w:t>
      </w:r>
      <w:proofErr w:type="spellStart"/>
      <w:r>
        <w:t>FWHM</w:t>
      </w:r>
      <w:r w:rsidRPr="004B2D75">
        <w:rPr>
          <w:vertAlign w:val="subscript"/>
        </w:rPr>
        <w:t>xy</w:t>
      </w:r>
      <w:proofErr w:type="spellEnd"/>
      <w:r w:rsidR="008F2DCE">
        <w:t xml:space="preserve">&gt; is </w:t>
      </w:r>
      <w:r>
        <w:t xml:space="preserve">the </w:t>
      </w:r>
      <w:r w:rsidR="00AD39F8">
        <w:t xml:space="preserve">average beam size. This is computed as the average of the two </w:t>
      </w:r>
      <w:r>
        <w:t>FWHM</w:t>
      </w:r>
      <w:r w:rsidR="00AD39F8">
        <w:t>s</w:t>
      </w:r>
      <w:r>
        <w:t xml:space="preserve"> obtained from the fit of the horizontal and vertical beam profiles </w:t>
      </w:r>
      <w:r w:rsidR="00AD39F8">
        <w:t>to</w:t>
      </w:r>
      <w:r>
        <w:t xml:space="preserve"> two Gaussians,</w:t>
      </w:r>
    </w:p>
    <w:p w:rsidR="00205208" w:rsidRDefault="00205208" w:rsidP="003B3567">
      <w:pPr>
        <w:spacing w:before="120" w:after="120"/>
        <w:ind w:left="284"/>
        <w:jc w:val="both"/>
      </w:pPr>
      <w:r>
        <w:t>Figure 4.3 shows an example of the resolution curves obtained on D11 for three typical configurations.</w:t>
      </w:r>
    </w:p>
    <w:p w:rsidR="00412FE0" w:rsidRPr="0064349E" w:rsidRDefault="00412FE0" w:rsidP="003A69F0">
      <w:pPr>
        <w:spacing w:before="120" w:after="120"/>
        <w:jc w:val="both"/>
      </w:pPr>
    </w:p>
    <w:p w:rsidR="00205208" w:rsidRDefault="00205208" w:rsidP="00205208">
      <w:pPr>
        <w:jc w:val="both"/>
        <w:rPr>
          <w:b/>
        </w:rPr>
      </w:pPr>
      <w:r>
        <w:rPr>
          <w:noProof/>
          <w:lang w:eastAsia="en-US"/>
        </w:rPr>
        <w:lastRenderedPageBreak/>
        <w:drawing>
          <wp:inline distT="0" distB="0" distL="0" distR="0">
            <wp:extent cx="4876800" cy="3657600"/>
            <wp:effectExtent l="19050" t="0" r="0" b="0"/>
            <wp:docPr id="3" name="Picture 2" descr="dq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q1.jpg"/>
                    <pic:cNvPicPr/>
                  </pic:nvPicPr>
                  <pic:blipFill>
                    <a:blip r:embed="rId32" cstate="print"/>
                    <a:stretch>
                      <a:fillRect/>
                    </a:stretch>
                  </pic:blipFill>
                  <pic:spPr>
                    <a:xfrm>
                      <a:off x="0" y="0"/>
                      <a:ext cx="4876800" cy="3657600"/>
                    </a:xfrm>
                    <a:prstGeom prst="rect">
                      <a:avLst/>
                    </a:prstGeom>
                  </pic:spPr>
                </pic:pic>
              </a:graphicData>
            </a:graphic>
          </wp:inline>
        </w:drawing>
      </w:r>
      <w:r>
        <w:rPr>
          <w:noProof/>
          <w:lang w:eastAsia="en-US"/>
        </w:rPr>
        <w:drawing>
          <wp:inline distT="0" distB="0" distL="0" distR="0">
            <wp:extent cx="4876800" cy="3657600"/>
            <wp:effectExtent l="19050" t="0" r="0" b="0"/>
            <wp:docPr id="4" name="Picture 3" descr="dq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q2.jpg"/>
                    <pic:cNvPicPr/>
                  </pic:nvPicPr>
                  <pic:blipFill>
                    <a:blip r:embed="rId33" cstate="print"/>
                    <a:stretch>
                      <a:fillRect/>
                    </a:stretch>
                  </pic:blipFill>
                  <pic:spPr>
                    <a:xfrm>
                      <a:off x="0" y="0"/>
                      <a:ext cx="4876800" cy="3657600"/>
                    </a:xfrm>
                    <a:prstGeom prst="rect">
                      <a:avLst/>
                    </a:prstGeom>
                  </pic:spPr>
                </pic:pic>
              </a:graphicData>
            </a:graphic>
          </wp:inline>
        </w:drawing>
      </w:r>
      <w:r w:rsidRPr="00205208">
        <w:rPr>
          <w:b/>
        </w:rPr>
        <w:t xml:space="preserve"> </w:t>
      </w:r>
    </w:p>
    <w:p w:rsidR="00C5036A" w:rsidRDefault="00205208" w:rsidP="00205208">
      <w:pPr>
        <w:jc w:val="both"/>
      </w:pPr>
      <w:r>
        <w:rPr>
          <w:b/>
        </w:rPr>
        <w:t>Figure 4.3</w:t>
      </w:r>
      <w:r w:rsidRPr="00427C6E">
        <w:rPr>
          <w:b/>
        </w:rPr>
        <w:t>:</w:t>
      </w:r>
      <w:r>
        <w:t xml:space="preserve"> Resolution curve, </w:t>
      </w:r>
      <w:r>
        <w:sym w:font="Symbol" w:char="F073"/>
      </w:r>
      <w:r>
        <w:t xml:space="preserve">(Q) (up) and </w:t>
      </w:r>
      <w:r>
        <w:sym w:font="Symbol" w:char="F073"/>
      </w:r>
      <w:r>
        <w:t xml:space="preserve">(Q)/Q (bottom), for </w:t>
      </w:r>
      <w:r>
        <w:sym w:font="Symbol" w:char="F06C"/>
      </w:r>
      <w:r>
        <w:t xml:space="preserve">=6Å and three typical configurations of D11: Low-Q (L = 34 m, collimation = 34 m, </w:t>
      </w:r>
      <w:r>
        <w:sym w:font="Symbol" w:char="F073"/>
      </w:r>
      <w:r>
        <w:t>(</w:t>
      </w:r>
      <w:r>
        <w:sym w:font="Symbol" w:char="F051"/>
      </w:r>
      <w:r>
        <w:t xml:space="preserve">) = 0.000123 </w:t>
      </w:r>
      <w:proofErr w:type="spellStart"/>
      <w:r>
        <w:t>rad</w:t>
      </w:r>
      <w:proofErr w:type="spellEnd"/>
      <w:r>
        <w:t xml:space="preserve">), Middle-Q (L = 8 m, collimation = 8 m, </w:t>
      </w:r>
      <w:r>
        <w:sym w:font="Symbol" w:char="F073"/>
      </w:r>
      <w:r>
        <w:t>(</w:t>
      </w:r>
      <w:r>
        <w:sym w:font="Symbol" w:char="F051"/>
      </w:r>
      <w:r>
        <w:t xml:space="preserve">) = 0.000770 </w:t>
      </w:r>
      <w:proofErr w:type="spellStart"/>
      <w:r>
        <w:t>rad</w:t>
      </w:r>
      <w:proofErr w:type="spellEnd"/>
      <w:r>
        <w:t xml:space="preserve">), and High-Q (L = 1.2 m, collimation = 5.5 m, </w:t>
      </w:r>
      <w:r>
        <w:sym w:font="Symbol" w:char="F073"/>
      </w:r>
      <w:r>
        <w:t>(</w:t>
      </w:r>
      <w:r>
        <w:sym w:font="Symbol" w:char="F051"/>
      </w:r>
      <w:r>
        <w:t xml:space="preserve">) = 0.00186 </w:t>
      </w:r>
      <w:proofErr w:type="spellStart"/>
      <w:r>
        <w:t>rad</w:t>
      </w:r>
      <w:proofErr w:type="spellEnd"/>
      <w:r>
        <w:t>).</w:t>
      </w:r>
      <w:r w:rsidR="00C5036A">
        <w:br w:type="page"/>
      </w:r>
    </w:p>
    <w:p w:rsidR="00C5036A" w:rsidRPr="00BA6F86" w:rsidRDefault="00C5036A" w:rsidP="00C5036A">
      <w:pPr>
        <w:pStyle w:val="ListParagraph"/>
        <w:numPr>
          <w:ilvl w:val="0"/>
          <w:numId w:val="15"/>
        </w:numPr>
        <w:jc w:val="both"/>
        <w:rPr>
          <w:b/>
          <w:sz w:val="32"/>
          <w:szCs w:val="32"/>
        </w:rPr>
      </w:pPr>
      <w:r>
        <w:rPr>
          <w:b/>
          <w:sz w:val="32"/>
          <w:szCs w:val="32"/>
        </w:rPr>
        <w:lastRenderedPageBreak/>
        <w:t>Anisotropic d</w:t>
      </w:r>
      <w:r w:rsidRPr="00BA6F86">
        <w:rPr>
          <w:b/>
          <w:sz w:val="32"/>
          <w:szCs w:val="32"/>
        </w:rPr>
        <w:t xml:space="preserve">ata </w:t>
      </w:r>
    </w:p>
    <w:p w:rsidR="00C5036A" w:rsidRDefault="00C5036A" w:rsidP="00C5036A">
      <w:pPr>
        <w:spacing w:before="120" w:after="120"/>
        <w:jc w:val="both"/>
      </w:pPr>
      <w:r>
        <w:t>The data correction procedure described in the previous section is applied to the 2D data, so the corrected (</w:t>
      </w:r>
      <w:proofErr w:type="gramStart"/>
      <w:r>
        <w:t>non</w:t>
      </w:r>
      <w:proofErr w:type="gramEnd"/>
      <w:r>
        <w:t xml:space="preserve"> integrated) data can be exported for further analysis using the Export menu. But it is also possible to perform different anisotropic integrations using directly </w:t>
      </w:r>
      <w:proofErr w:type="gramStart"/>
      <w:r>
        <w:t>Sans</w:t>
      </w:r>
      <w:proofErr w:type="gramEnd"/>
      <w:r>
        <w:t xml:space="preserve"> spreadsheet.</w:t>
      </w:r>
    </w:p>
    <w:p w:rsidR="00C5036A" w:rsidRDefault="00D27CA5" w:rsidP="00C5036A">
      <w:pPr>
        <w:spacing w:before="120" w:after="120"/>
        <w:jc w:val="both"/>
      </w:pPr>
      <w:r>
        <w:t xml:space="preserve">In order to do this, </w:t>
      </w:r>
      <w:r w:rsidR="00C5036A">
        <w:t xml:space="preserve">the </w:t>
      </w:r>
      <w:r>
        <w:t xml:space="preserve">option GROUP Mode = By Sectors has to be selected </w:t>
      </w:r>
      <w:r w:rsidR="00C5036A">
        <w:t>in the Treat</w:t>
      </w:r>
      <w:r>
        <w:t>ment Options menu</w:t>
      </w:r>
      <w:r w:rsidR="00C5036A">
        <w:t>. Once this is done, the option Sector Mode will become available in the same menu. Select Radial integration symmetrical if there are two planes of symmetr</w:t>
      </w:r>
      <w:r>
        <w:t>y in the data such that I(x</w:t>
      </w:r>
      <w:proofErr w:type="gramStart"/>
      <w:r>
        <w:t>)=</w:t>
      </w:r>
      <w:proofErr w:type="gramEnd"/>
      <w:r>
        <w:t>I(</w:t>
      </w:r>
      <w:r>
        <w:sym w:font="Symbol" w:char="F02D"/>
      </w:r>
      <w:r>
        <w:t>x) and I(y)=I(</w:t>
      </w:r>
      <w:r>
        <w:sym w:font="Symbol" w:char="F02D"/>
      </w:r>
      <w:r w:rsidR="00C5036A">
        <w:t>y), or otherwise use the Radial integration non-symmetric option. The total integration option can be used to compute only the integrated intensity in each region. Once this is done, the “Defining Sec</w:t>
      </w:r>
      <w:r>
        <w:t>tors” window will appear (Fig. 5.</w:t>
      </w:r>
      <w:r w:rsidR="00C5036A">
        <w:t xml:space="preserve">1). In this window </w:t>
      </w:r>
      <w:r>
        <w:t>the user</w:t>
      </w:r>
      <w:r w:rsidR="00C5036A">
        <w:t xml:space="preserve"> can define the number of different sectors needed and their inner and outer radius. Note that each sector has a mirror image, so </w:t>
      </w:r>
      <w:r>
        <w:t>choosing</w:t>
      </w:r>
      <w:r w:rsidR="00C5036A">
        <w:t xml:space="preserve"> 2 sectors you will </w:t>
      </w:r>
      <w:r>
        <w:t>sketch</w:t>
      </w:r>
      <w:r w:rsidR="00C5036A">
        <w:t xml:space="preserve"> 4 </w:t>
      </w:r>
      <w:r>
        <w:t>regions</w:t>
      </w:r>
      <w:r w:rsidR="00C5036A">
        <w:t xml:space="preserve"> in the image. In the case of the symmetric option, the mirror sectors </w:t>
      </w:r>
      <w:r>
        <w:t>would</w:t>
      </w:r>
      <w:r w:rsidR="00C5036A">
        <w:t xml:space="preserve"> be averaged together giving two </w:t>
      </w:r>
      <w:proofErr w:type="gramStart"/>
      <w:r w:rsidR="00C5036A">
        <w:t>I(</w:t>
      </w:r>
      <w:proofErr w:type="gramEnd"/>
      <w:r w:rsidR="00C5036A">
        <w:t xml:space="preserve">Q) curves, but in the non-symmetric case they </w:t>
      </w:r>
      <w:r>
        <w:t>would</w:t>
      </w:r>
      <w:r w:rsidR="00C5036A">
        <w:t xml:space="preserve"> be treated separately giving four different I(Q) curves.</w:t>
      </w:r>
    </w:p>
    <w:p w:rsidR="00C5036A" w:rsidRPr="003B3567" w:rsidRDefault="00C5036A" w:rsidP="00C5036A">
      <w:pPr>
        <w:spacing w:before="120" w:after="120"/>
        <w:jc w:val="both"/>
      </w:pPr>
      <w:r>
        <w:t xml:space="preserve">The sectors can be rotated using the “Rotation 0.1 deg” bar, which rotates all of them by the angle given (see </w:t>
      </w:r>
      <w:r w:rsidR="00D27CA5">
        <w:t>Fig. 5.</w:t>
      </w:r>
      <w:r>
        <w:t>2 where a rotation of 45</w:t>
      </w:r>
      <w:r>
        <w:sym w:font="Symbol" w:char="F0B0"/>
      </w:r>
      <w:r>
        <w:t xml:space="preserve"> has been applied). When only 2 sectors have been defined, the “Single rotation” bar allows rotating the second one without displacing the first one. Finally the “Opening” bar allows selecting the angular size of the vectors defined. The “Squared Sectors” option below the Center line can be employed to define some trapezoidal or rou</w:t>
      </w:r>
      <w:r w:rsidR="00D27CA5">
        <w:t>ghly rectangular regions (Fig. 5.</w:t>
      </w:r>
      <w:r>
        <w:t>3).</w:t>
      </w:r>
      <w:r w:rsidR="00312805">
        <w:t xml:space="preserve"> </w:t>
      </w:r>
      <w:r w:rsidR="003B3567">
        <w:t>The “Surf” button can be employed to get a larger surface image of the data as shown in Fig. 5.4, which can be useful in some cases to help in defining the right integration regions.</w:t>
      </w:r>
    </w:p>
    <w:p w:rsidR="00C5036A" w:rsidRDefault="00C5036A" w:rsidP="00C5036A">
      <w:pPr>
        <w:spacing w:before="120" w:after="120"/>
        <w:jc w:val="both"/>
      </w:pPr>
      <w:r>
        <w:t>Once the sectors have been appropriately defined the Treat option must be used to correct the data and perform the required integrations. The radial integration performed in each independent sector will appear as a different li</w:t>
      </w:r>
      <w:r w:rsidR="00D27CA5">
        <w:t>ne in the results window (Fig. 5.</w:t>
      </w:r>
      <w:r w:rsidR="003B3567">
        <w:t>5</w:t>
      </w:r>
      <w:r>
        <w:t xml:space="preserve">). The line contains the </w:t>
      </w:r>
      <w:proofErr w:type="spellStart"/>
      <w:r>
        <w:t>numor</w:t>
      </w:r>
      <w:proofErr w:type="spellEnd"/>
      <w:r>
        <w:t>, the sample number, the standard keyword to indicate low (</w:t>
      </w:r>
      <w:proofErr w:type="spellStart"/>
      <w:proofErr w:type="gramStart"/>
      <w:r>
        <w:t>pL</w:t>
      </w:r>
      <w:proofErr w:type="spellEnd"/>
      <w:proofErr w:type="gramEnd"/>
      <w:r>
        <w:t>), middle (</w:t>
      </w:r>
      <w:proofErr w:type="spellStart"/>
      <w:r>
        <w:t>mM</w:t>
      </w:r>
      <w:proofErr w:type="spellEnd"/>
      <w:r>
        <w:t>) or large (</w:t>
      </w:r>
      <w:proofErr w:type="spellStart"/>
      <w:r>
        <w:t>gH</w:t>
      </w:r>
      <w:proofErr w:type="spellEnd"/>
      <w:r>
        <w:t xml:space="preserve">) Q configuration and the corresponding sector. For example, if two non-symmetric sectors are defined and they are not rotated, the output will contain 4 results named as XXX.Sect000.0, XXX.Sect090.0, XXX.Sect180.0, and XXX.Sect270.0 + the keyword </w:t>
      </w:r>
      <w:proofErr w:type="spellStart"/>
      <w:r>
        <w:t>unS</w:t>
      </w:r>
      <w:proofErr w:type="spellEnd"/>
      <w:r>
        <w:t xml:space="preserve"> </w:t>
      </w:r>
      <w:r w:rsidR="00D27CA5">
        <w:t>(see Fig. 5.</w:t>
      </w:r>
      <w:r>
        <w:t xml:space="preserve">4). In the same example, if the symmetric option is applied the output will consist of only 2 results XXX.Sect180.0, and XXX.Sect270.0 + the keyword Sym. </w:t>
      </w:r>
    </w:p>
    <w:p w:rsidR="00C5036A" w:rsidRDefault="00C5036A" w:rsidP="00C5036A">
      <w:pPr>
        <w:spacing w:before="120" w:after="120"/>
        <w:jc w:val="both"/>
      </w:pPr>
      <w:r>
        <w:t>The different results in the Results window can be manipulated and exported as usual.</w:t>
      </w:r>
    </w:p>
    <w:p w:rsidR="00C5036A" w:rsidRDefault="00C5036A" w:rsidP="00C5036A">
      <w:pPr>
        <w:spacing w:before="120" w:after="120"/>
        <w:jc w:val="both"/>
      </w:pPr>
      <w:r>
        <w:t xml:space="preserve">Finally note that if several Q-configurations are employed </w:t>
      </w:r>
      <w:r w:rsidR="00D27CA5">
        <w:t>the user must</w:t>
      </w:r>
      <w:r>
        <w:t xml:space="preserve"> define the sectors for the three of them (Low, Middle and High-Q) before launching the treatment.</w:t>
      </w:r>
    </w:p>
    <w:p w:rsidR="00345F27" w:rsidRDefault="00345F27" w:rsidP="00C5036A">
      <w:pPr>
        <w:spacing w:before="120" w:after="120"/>
        <w:jc w:val="both"/>
      </w:pPr>
      <w:r>
        <w:t>Another possibility in the Sector mode menu consists in selecting “Total integration” (either symmetrical or not) and then using the rocking button in the sectors window to obtain the total number of counts in one or several detector regions as a function of a given parameter: sample number, time, temperature, etc. (see the example in next section).</w:t>
      </w:r>
    </w:p>
    <w:p w:rsidR="00C5036A" w:rsidRDefault="00C5036A" w:rsidP="00D27CA5">
      <w:pPr>
        <w:spacing w:before="120" w:after="120"/>
        <w:jc w:val="center"/>
      </w:pPr>
      <w:r>
        <w:rPr>
          <w:noProof/>
          <w:lang w:eastAsia="en-US"/>
        </w:rPr>
        <w:lastRenderedPageBreak/>
        <w:drawing>
          <wp:inline distT="0" distB="0" distL="0" distR="0">
            <wp:extent cx="4095750" cy="6886575"/>
            <wp:effectExtent l="19050" t="0" r="0" b="0"/>
            <wp:docPr id="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4095750" cy="6886575"/>
                    </a:xfrm>
                    <a:prstGeom prst="rect">
                      <a:avLst/>
                    </a:prstGeom>
                    <a:noFill/>
                    <a:ln w="9525">
                      <a:noFill/>
                      <a:miter lim="800000"/>
                      <a:headEnd/>
                      <a:tailEnd/>
                    </a:ln>
                  </pic:spPr>
                </pic:pic>
              </a:graphicData>
            </a:graphic>
          </wp:inline>
        </w:drawing>
      </w:r>
    </w:p>
    <w:p w:rsidR="00D27CA5" w:rsidRDefault="00D27CA5" w:rsidP="00D27CA5">
      <w:pPr>
        <w:jc w:val="both"/>
      </w:pPr>
      <w:r>
        <w:rPr>
          <w:b/>
        </w:rPr>
        <w:t>Figure 5</w:t>
      </w:r>
      <w:r w:rsidRPr="00D27CA5">
        <w:rPr>
          <w:b/>
        </w:rPr>
        <w:t>.</w:t>
      </w:r>
      <w:r>
        <w:rPr>
          <w:b/>
        </w:rPr>
        <w:t>1</w:t>
      </w:r>
      <w:r w:rsidRPr="00D27CA5">
        <w:rPr>
          <w:b/>
        </w:rPr>
        <w:t>:</w:t>
      </w:r>
      <w:r>
        <w:t xml:space="preserve"> Window allowing defining different sectors. In the example shown here two sectors are defined (and shown with different colors in the plot) and the radial integration is non-symmetric (shown with the continuous and broken lines), giving a total of four different regions where the radial integration will be performed. If the symmetric option would have been chosen then the broken lines would have been replaced by a continuous line and the integration would be performed over only two different regions (those delimited by the white and orange lines).</w:t>
      </w:r>
    </w:p>
    <w:p w:rsidR="00C5036A" w:rsidRDefault="00C5036A" w:rsidP="00D27CA5">
      <w:pPr>
        <w:pStyle w:val="ListParagraph"/>
        <w:ind w:left="284"/>
      </w:pPr>
    </w:p>
    <w:p w:rsidR="00D27CA5" w:rsidRDefault="00C5036A" w:rsidP="00D27CA5">
      <w:pPr>
        <w:spacing w:before="120" w:after="120"/>
        <w:jc w:val="center"/>
        <w:rPr>
          <w:b/>
        </w:rPr>
      </w:pPr>
      <w:r>
        <w:rPr>
          <w:noProof/>
          <w:lang w:eastAsia="en-US"/>
        </w:rPr>
        <w:drawing>
          <wp:inline distT="0" distB="0" distL="0" distR="0">
            <wp:extent cx="4095750" cy="6886575"/>
            <wp:effectExtent l="19050" t="0" r="0" b="0"/>
            <wp:docPr id="4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srcRect/>
                    <a:stretch>
                      <a:fillRect/>
                    </a:stretch>
                  </pic:blipFill>
                  <pic:spPr bwMode="auto">
                    <a:xfrm>
                      <a:off x="0" y="0"/>
                      <a:ext cx="4095750" cy="6886575"/>
                    </a:xfrm>
                    <a:prstGeom prst="rect">
                      <a:avLst/>
                    </a:prstGeom>
                    <a:noFill/>
                    <a:ln w="9525">
                      <a:noFill/>
                      <a:miter lim="800000"/>
                      <a:headEnd/>
                      <a:tailEnd/>
                    </a:ln>
                  </pic:spPr>
                </pic:pic>
              </a:graphicData>
            </a:graphic>
          </wp:inline>
        </w:drawing>
      </w:r>
    </w:p>
    <w:p w:rsidR="00D27CA5" w:rsidRDefault="00D27CA5" w:rsidP="00D27CA5">
      <w:pPr>
        <w:jc w:val="both"/>
      </w:pPr>
      <w:r>
        <w:rPr>
          <w:b/>
        </w:rPr>
        <w:t>Figure 5</w:t>
      </w:r>
      <w:r w:rsidRPr="00D27CA5">
        <w:rPr>
          <w:b/>
        </w:rPr>
        <w:t>.2:</w:t>
      </w:r>
      <w:r>
        <w:t xml:space="preserve"> The size and orientation of the selected regions can be changed using the sliding bars available in the sectors window. </w:t>
      </w:r>
    </w:p>
    <w:p w:rsidR="00D27CA5" w:rsidRDefault="00C5036A" w:rsidP="00D27CA5">
      <w:pPr>
        <w:jc w:val="center"/>
        <w:rPr>
          <w:b/>
        </w:rPr>
      </w:pPr>
      <w:r>
        <w:rPr>
          <w:noProof/>
          <w:lang w:eastAsia="en-US"/>
        </w:rPr>
        <w:lastRenderedPageBreak/>
        <w:drawing>
          <wp:inline distT="0" distB="0" distL="0" distR="0">
            <wp:extent cx="4095750" cy="6886575"/>
            <wp:effectExtent l="19050" t="0" r="0" b="0"/>
            <wp:docPr id="4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srcRect/>
                    <a:stretch>
                      <a:fillRect/>
                    </a:stretch>
                  </pic:blipFill>
                  <pic:spPr bwMode="auto">
                    <a:xfrm>
                      <a:off x="0" y="0"/>
                      <a:ext cx="4095750" cy="6886575"/>
                    </a:xfrm>
                    <a:prstGeom prst="rect">
                      <a:avLst/>
                    </a:prstGeom>
                    <a:noFill/>
                    <a:ln w="9525">
                      <a:noFill/>
                      <a:miter lim="800000"/>
                      <a:headEnd/>
                      <a:tailEnd/>
                    </a:ln>
                  </pic:spPr>
                </pic:pic>
              </a:graphicData>
            </a:graphic>
          </wp:inline>
        </w:drawing>
      </w:r>
    </w:p>
    <w:p w:rsidR="003B3567" w:rsidRDefault="00D27CA5" w:rsidP="00D27CA5">
      <w:pPr>
        <w:spacing w:before="120" w:after="120"/>
        <w:jc w:val="both"/>
      </w:pPr>
      <w:r>
        <w:rPr>
          <w:b/>
        </w:rPr>
        <w:t>Figure 5</w:t>
      </w:r>
      <w:r w:rsidRPr="00D27CA5">
        <w:rPr>
          <w:b/>
        </w:rPr>
        <w:t>.</w:t>
      </w:r>
      <w:r>
        <w:rPr>
          <w:b/>
        </w:rPr>
        <w:t>3</w:t>
      </w:r>
      <w:r w:rsidRPr="00D27CA5">
        <w:rPr>
          <w:b/>
        </w:rPr>
        <w:t>:</w:t>
      </w:r>
      <w:r>
        <w:t xml:space="preserve"> The shape of the sectors can be changed to square-like by toggling the “Squared Sectors” option.</w:t>
      </w:r>
      <w:r w:rsidR="003B3567" w:rsidRPr="003B3567">
        <w:t xml:space="preserve"> </w:t>
      </w:r>
    </w:p>
    <w:p w:rsidR="00D27CA5" w:rsidRDefault="003B3567" w:rsidP="00D27CA5">
      <w:pPr>
        <w:spacing w:before="120" w:after="120"/>
        <w:jc w:val="both"/>
      </w:pPr>
      <w:r>
        <w:rPr>
          <w:noProof/>
          <w:lang w:eastAsia="en-US"/>
        </w:rPr>
        <w:lastRenderedPageBreak/>
        <w:drawing>
          <wp:inline distT="0" distB="0" distL="0" distR="0">
            <wp:extent cx="5486400" cy="3993466"/>
            <wp:effectExtent l="19050" t="0" r="0" b="0"/>
            <wp:docPr id="7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srcRect/>
                    <a:stretch>
                      <a:fillRect/>
                    </a:stretch>
                  </pic:blipFill>
                  <pic:spPr bwMode="auto">
                    <a:xfrm>
                      <a:off x="0" y="0"/>
                      <a:ext cx="5486400" cy="3993466"/>
                    </a:xfrm>
                    <a:prstGeom prst="rect">
                      <a:avLst/>
                    </a:prstGeom>
                    <a:noFill/>
                    <a:ln w="9525">
                      <a:noFill/>
                      <a:miter lim="800000"/>
                      <a:headEnd/>
                      <a:tailEnd/>
                    </a:ln>
                  </pic:spPr>
                </pic:pic>
              </a:graphicData>
            </a:graphic>
          </wp:inline>
        </w:drawing>
      </w:r>
    </w:p>
    <w:p w:rsidR="003B3567" w:rsidRDefault="003B3567" w:rsidP="003B3567">
      <w:pPr>
        <w:jc w:val="center"/>
      </w:pPr>
      <w:r>
        <w:rPr>
          <w:b/>
        </w:rPr>
        <w:t>Figure 5</w:t>
      </w:r>
      <w:r w:rsidRPr="00D27CA5">
        <w:rPr>
          <w:b/>
        </w:rPr>
        <w:t>.</w:t>
      </w:r>
      <w:r>
        <w:rPr>
          <w:b/>
        </w:rPr>
        <w:t>4</w:t>
      </w:r>
      <w:r w:rsidRPr="00D27CA5">
        <w:rPr>
          <w:b/>
        </w:rPr>
        <w:t>:</w:t>
      </w:r>
      <w:r>
        <w:t xml:space="preserve"> Surface image showing the raw data and the sectors actually defined.</w:t>
      </w:r>
    </w:p>
    <w:p w:rsidR="003B3567" w:rsidRDefault="003B3567" w:rsidP="00D27CA5">
      <w:pPr>
        <w:spacing w:before="120" w:after="120"/>
        <w:jc w:val="both"/>
      </w:pPr>
    </w:p>
    <w:p w:rsidR="00D27CA5" w:rsidRDefault="00C5036A" w:rsidP="00D27CA5">
      <w:pPr>
        <w:spacing w:before="120" w:after="120"/>
        <w:jc w:val="center"/>
        <w:rPr>
          <w:b/>
        </w:rPr>
      </w:pPr>
      <w:r>
        <w:rPr>
          <w:noProof/>
          <w:lang w:eastAsia="en-US"/>
        </w:rPr>
        <w:lastRenderedPageBreak/>
        <w:drawing>
          <wp:inline distT="0" distB="0" distL="0" distR="0">
            <wp:extent cx="4497177" cy="7762875"/>
            <wp:effectExtent l="19050" t="0" r="0" b="0"/>
            <wp:docPr id="4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4497177" cy="7762875"/>
                    </a:xfrm>
                    <a:prstGeom prst="rect">
                      <a:avLst/>
                    </a:prstGeom>
                    <a:noFill/>
                    <a:ln w="9525">
                      <a:noFill/>
                      <a:miter lim="800000"/>
                      <a:headEnd/>
                      <a:tailEnd/>
                    </a:ln>
                  </pic:spPr>
                </pic:pic>
              </a:graphicData>
            </a:graphic>
          </wp:inline>
        </w:drawing>
      </w:r>
    </w:p>
    <w:p w:rsidR="00D27CA5" w:rsidRDefault="00D27CA5" w:rsidP="00D27CA5">
      <w:pPr>
        <w:jc w:val="both"/>
      </w:pPr>
      <w:r>
        <w:rPr>
          <w:b/>
        </w:rPr>
        <w:t>Figure 5</w:t>
      </w:r>
      <w:r w:rsidRPr="00D27CA5">
        <w:rPr>
          <w:b/>
        </w:rPr>
        <w:t>.</w:t>
      </w:r>
      <w:r w:rsidR="003B3567">
        <w:rPr>
          <w:b/>
        </w:rPr>
        <w:t>5</w:t>
      </w:r>
      <w:r w:rsidRPr="00D27CA5">
        <w:rPr>
          <w:b/>
        </w:rPr>
        <w:t>:</w:t>
      </w:r>
      <w:r>
        <w:t xml:space="preserve"> Results window showing the </w:t>
      </w:r>
      <w:proofErr w:type="spellStart"/>
      <w:r>
        <w:t>radially</w:t>
      </w:r>
      <w:proofErr w:type="spellEnd"/>
      <w:r>
        <w:t xml:space="preserve"> integrated curves for the example case shown in figure 5.1. </w:t>
      </w:r>
    </w:p>
    <w:p w:rsidR="00D27CA5" w:rsidRPr="00BA6F86" w:rsidRDefault="00D27CA5" w:rsidP="00D27CA5">
      <w:pPr>
        <w:pStyle w:val="ListParagraph"/>
        <w:numPr>
          <w:ilvl w:val="0"/>
          <w:numId w:val="15"/>
        </w:numPr>
        <w:jc w:val="both"/>
        <w:rPr>
          <w:b/>
          <w:sz w:val="32"/>
          <w:szCs w:val="32"/>
        </w:rPr>
      </w:pPr>
      <w:r>
        <w:rPr>
          <w:b/>
          <w:sz w:val="32"/>
          <w:szCs w:val="32"/>
        </w:rPr>
        <w:lastRenderedPageBreak/>
        <w:t>Kinetic d</w:t>
      </w:r>
      <w:r w:rsidRPr="00BA6F86">
        <w:rPr>
          <w:b/>
          <w:sz w:val="32"/>
          <w:szCs w:val="32"/>
        </w:rPr>
        <w:t xml:space="preserve">ata </w:t>
      </w:r>
    </w:p>
    <w:p w:rsidR="00D27CA5" w:rsidRDefault="00D27CA5" w:rsidP="00D27CA5">
      <w:pPr>
        <w:spacing w:before="120" w:after="120"/>
        <w:jc w:val="both"/>
      </w:pPr>
      <w:r>
        <w:t>Sans spread</w:t>
      </w:r>
      <w:r w:rsidR="00BB1983">
        <w:t xml:space="preserve">sheet can read directly a kinetic </w:t>
      </w:r>
      <w:proofErr w:type="spellStart"/>
      <w:r w:rsidR="00BB1983">
        <w:t>numor</w:t>
      </w:r>
      <w:proofErr w:type="spellEnd"/>
      <w:r w:rsidR="00BB1983">
        <w:t xml:space="preserve">, i.e. a </w:t>
      </w:r>
      <w:proofErr w:type="spellStart"/>
      <w:r w:rsidR="00BB1983">
        <w:t>numor</w:t>
      </w:r>
      <w:proofErr w:type="spellEnd"/>
      <w:r w:rsidR="00BB1983">
        <w:t xml:space="preserve"> file containing more than one </w:t>
      </w:r>
      <w:proofErr w:type="gramStart"/>
      <w:r w:rsidR="00BB1983">
        <w:t>acquisition.</w:t>
      </w:r>
      <w:proofErr w:type="gramEnd"/>
      <w:r w:rsidR="00BB1983">
        <w:t xml:space="preserve"> In this case each of the data sets contained in the </w:t>
      </w:r>
      <w:proofErr w:type="spellStart"/>
      <w:r w:rsidR="00BB1983">
        <w:t>numor</w:t>
      </w:r>
      <w:proofErr w:type="spellEnd"/>
      <w:r w:rsidR="00BB1983">
        <w:t xml:space="preserve"> will be treated independently and the list of results will contain as many lines as the number of acquisitions contained in the kinetic file. The resulting </w:t>
      </w:r>
      <w:proofErr w:type="gramStart"/>
      <w:r w:rsidR="00BB1983">
        <w:t>I(</w:t>
      </w:r>
      <w:proofErr w:type="gramEnd"/>
      <w:r w:rsidR="00BB1983">
        <w:t>Q) data can be treated and visualized as previously explained, but they can also be plotted as a 3D surface. Such representation is obtained from the “Plotting Tools” menu shown in figure 6.1 and in the 3D plot the y axis may correspond either to the run number or to the run time since the starting time. Figure 6.2 provides an example of such plot.</w:t>
      </w:r>
    </w:p>
    <w:p w:rsidR="00BB1983" w:rsidRDefault="00BB1983" w:rsidP="00D27CA5">
      <w:pPr>
        <w:spacing w:before="120" w:after="120"/>
        <w:jc w:val="both"/>
      </w:pPr>
    </w:p>
    <w:p w:rsidR="00BB1983" w:rsidRDefault="00BB1983" w:rsidP="00BB1983">
      <w:pPr>
        <w:spacing w:before="120" w:after="120"/>
        <w:jc w:val="center"/>
      </w:pPr>
      <w:r>
        <w:rPr>
          <w:noProof/>
          <w:lang w:eastAsia="en-US"/>
        </w:rPr>
        <w:drawing>
          <wp:inline distT="0" distB="0" distL="0" distR="0">
            <wp:extent cx="3238952" cy="5493334"/>
            <wp:effectExtent l="19050" t="0" r="0" b="0"/>
            <wp:docPr id="5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srcRect/>
                    <a:stretch>
                      <a:fillRect/>
                    </a:stretch>
                  </pic:blipFill>
                  <pic:spPr bwMode="auto">
                    <a:xfrm>
                      <a:off x="0" y="0"/>
                      <a:ext cx="3238952" cy="5493334"/>
                    </a:xfrm>
                    <a:prstGeom prst="rect">
                      <a:avLst/>
                    </a:prstGeom>
                    <a:noFill/>
                    <a:ln w="9525">
                      <a:noFill/>
                      <a:miter lim="800000"/>
                      <a:headEnd/>
                      <a:tailEnd/>
                    </a:ln>
                  </pic:spPr>
                </pic:pic>
              </a:graphicData>
            </a:graphic>
          </wp:inline>
        </w:drawing>
      </w:r>
    </w:p>
    <w:p w:rsidR="00BB1983" w:rsidRDefault="00BB1983" w:rsidP="00BB1983">
      <w:pPr>
        <w:spacing w:before="120" w:after="120"/>
        <w:jc w:val="center"/>
      </w:pPr>
      <w:r>
        <w:rPr>
          <w:b/>
        </w:rPr>
        <w:t>Figure 6.1</w:t>
      </w:r>
      <w:r w:rsidRPr="00D27CA5">
        <w:rPr>
          <w:b/>
        </w:rPr>
        <w:t>:</w:t>
      </w:r>
      <w:r>
        <w:t xml:space="preserve"> Options to plot a series of (kinetic) curves in 3D.</w:t>
      </w:r>
    </w:p>
    <w:p w:rsidR="00C5036A" w:rsidRDefault="00C5036A" w:rsidP="00D27CA5">
      <w:pPr>
        <w:jc w:val="center"/>
      </w:pPr>
    </w:p>
    <w:p w:rsidR="005C4754" w:rsidRDefault="00BB1983" w:rsidP="00BB1983">
      <w:pPr>
        <w:spacing w:before="120" w:after="120"/>
        <w:jc w:val="center"/>
      </w:pPr>
      <w:r w:rsidRPr="00E035D1">
        <w:rPr>
          <w:noProof/>
          <w:vertAlign w:val="subscript"/>
          <w:lang w:eastAsia="en-US"/>
        </w:rPr>
        <w:lastRenderedPageBreak/>
        <w:drawing>
          <wp:inline distT="0" distB="0" distL="0" distR="0">
            <wp:extent cx="5486400" cy="4161528"/>
            <wp:effectExtent l="19050" t="0" r="0" b="0"/>
            <wp:docPr id="5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srcRect/>
                    <a:stretch>
                      <a:fillRect/>
                    </a:stretch>
                  </pic:blipFill>
                  <pic:spPr bwMode="auto">
                    <a:xfrm>
                      <a:off x="0" y="0"/>
                      <a:ext cx="5486400" cy="4161528"/>
                    </a:xfrm>
                    <a:prstGeom prst="rect">
                      <a:avLst/>
                    </a:prstGeom>
                    <a:noFill/>
                    <a:ln w="9525">
                      <a:noFill/>
                      <a:miter lim="800000"/>
                      <a:headEnd/>
                      <a:tailEnd/>
                    </a:ln>
                  </pic:spPr>
                </pic:pic>
              </a:graphicData>
            </a:graphic>
          </wp:inline>
        </w:drawing>
      </w:r>
    </w:p>
    <w:p w:rsidR="00BB1983" w:rsidRDefault="00BB1983" w:rsidP="00BB1983">
      <w:pPr>
        <w:spacing w:before="120" w:after="120"/>
        <w:jc w:val="center"/>
      </w:pPr>
      <w:r>
        <w:rPr>
          <w:b/>
        </w:rPr>
        <w:t>Figure 6.2</w:t>
      </w:r>
      <w:r w:rsidRPr="00D27CA5">
        <w:rPr>
          <w:b/>
        </w:rPr>
        <w:t>:</w:t>
      </w:r>
      <w:r>
        <w:t xml:space="preserve"> Example of a 3D plot.</w:t>
      </w:r>
    </w:p>
    <w:p w:rsidR="00BB1983" w:rsidRDefault="00BB1983" w:rsidP="00BB1983">
      <w:pPr>
        <w:spacing w:before="120" w:after="120"/>
        <w:jc w:val="both"/>
      </w:pPr>
    </w:p>
    <w:p w:rsidR="00BB1983" w:rsidRDefault="00BB1983" w:rsidP="00BB1983">
      <w:pPr>
        <w:spacing w:before="120" w:after="120"/>
        <w:jc w:val="both"/>
      </w:pPr>
      <w:r>
        <w:t xml:space="preserve">For the data treatment procedure, kinetic runs are treated in the same way as if they were different samples. The only difference is that all of them will be associated to the same transmission run and therefore they will all have the same transmission. A similar result is obtained if a series of numors is given in one cell employing </w:t>
      </w:r>
      <w:r w:rsidR="00E035D1">
        <w:t>the syntax “</w:t>
      </w:r>
      <w:proofErr w:type="gramStart"/>
      <w:r w:rsidR="00E035D1">
        <w:t>N</w:t>
      </w:r>
      <w:r w:rsidR="00E035D1" w:rsidRPr="00E035D1">
        <w:rPr>
          <w:vertAlign w:val="subscript"/>
        </w:rPr>
        <w:t>1</w:t>
      </w:r>
      <w:r w:rsidR="00E035D1">
        <w:t xml:space="preserve"> :</w:t>
      </w:r>
      <w:proofErr w:type="gramEnd"/>
      <w:r w:rsidR="00E035D1">
        <w:t xml:space="preserve"> </w:t>
      </w:r>
      <w:proofErr w:type="spellStart"/>
      <w:r w:rsidR="00E035D1">
        <w:t>Nlast</w:t>
      </w:r>
      <w:proofErr w:type="spellEnd"/>
      <w:r w:rsidR="00E035D1">
        <w:t>”. It is even possible to combine in a single cell kinetic and normal runs, for example using the following syntax: “</w:t>
      </w:r>
      <w:proofErr w:type="spellStart"/>
      <w:proofErr w:type="gramStart"/>
      <w:r w:rsidR="00E035D1">
        <w:t>N</w:t>
      </w:r>
      <w:r w:rsidR="00E035D1">
        <w:rPr>
          <w:vertAlign w:val="subscript"/>
        </w:rPr>
        <w:t>kin</w:t>
      </w:r>
      <w:proofErr w:type="spellEnd"/>
      <w:r w:rsidR="00E035D1">
        <w:t xml:space="preserve"> ,</w:t>
      </w:r>
      <w:proofErr w:type="gramEnd"/>
      <w:r w:rsidR="00E035D1">
        <w:t xml:space="preserve"> N</w:t>
      </w:r>
      <w:r w:rsidR="00E035D1" w:rsidRPr="00E035D1">
        <w:rPr>
          <w:vertAlign w:val="subscript"/>
        </w:rPr>
        <w:t>1</w:t>
      </w:r>
      <w:r w:rsidR="00E035D1">
        <w:t xml:space="preserve"> : </w:t>
      </w:r>
      <w:proofErr w:type="spellStart"/>
      <w:r w:rsidR="00E035D1">
        <w:t>Nlast</w:t>
      </w:r>
      <w:proofErr w:type="spellEnd"/>
      <w:r w:rsidR="00E035D1">
        <w:t>”!</w:t>
      </w:r>
    </w:p>
    <w:p w:rsidR="00F06196" w:rsidRDefault="00F06196" w:rsidP="00BB1983">
      <w:pPr>
        <w:spacing w:before="120" w:after="120"/>
        <w:jc w:val="both"/>
      </w:pPr>
      <w:r>
        <w:br/>
        <w:t>The rocking option mentioned in the previous section can be used to explore rapidly any change in the scattering intensity with sample number, time or any other appropriate variable. As an example figure 6.3 shows a simple table containing a single sample that evolves in time. The changes can be appreciated easily using the slide bar of the plotting window (Fig. 6.4). And if a single sector is defined together with the total integration option and the “ROCKING: Times” selection as shown in Fig. 6.4 we will obtain in the list of results a single curve of the total scattering intensity as a function of time (Fig. 6.5).</w:t>
      </w:r>
    </w:p>
    <w:p w:rsidR="00F06196" w:rsidRDefault="00F06196" w:rsidP="00F06196">
      <w:pPr>
        <w:spacing w:before="120" w:after="120"/>
        <w:jc w:val="center"/>
      </w:pPr>
      <w:r>
        <w:rPr>
          <w:noProof/>
          <w:lang w:eastAsia="en-US"/>
        </w:rPr>
        <w:lastRenderedPageBreak/>
        <w:drawing>
          <wp:inline distT="0" distB="0" distL="0" distR="0">
            <wp:extent cx="5006340" cy="2897505"/>
            <wp:effectExtent l="19050" t="0" r="3810" b="0"/>
            <wp:docPr id="5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cstate="print"/>
                    <a:srcRect/>
                    <a:stretch>
                      <a:fillRect/>
                    </a:stretch>
                  </pic:blipFill>
                  <pic:spPr bwMode="auto">
                    <a:xfrm>
                      <a:off x="0" y="0"/>
                      <a:ext cx="5006340" cy="2897505"/>
                    </a:xfrm>
                    <a:prstGeom prst="rect">
                      <a:avLst/>
                    </a:prstGeom>
                    <a:noFill/>
                    <a:ln w="9525">
                      <a:noFill/>
                      <a:miter lim="800000"/>
                      <a:headEnd/>
                      <a:tailEnd/>
                    </a:ln>
                  </pic:spPr>
                </pic:pic>
              </a:graphicData>
            </a:graphic>
          </wp:inline>
        </w:drawing>
      </w:r>
    </w:p>
    <w:p w:rsidR="00F06196" w:rsidRDefault="00F06196" w:rsidP="00F06196">
      <w:pPr>
        <w:spacing w:before="120" w:after="120"/>
        <w:jc w:val="both"/>
      </w:pPr>
      <w:r>
        <w:rPr>
          <w:b/>
        </w:rPr>
        <w:t>Figure 6.3</w:t>
      </w:r>
      <w:r w:rsidRPr="00D27CA5">
        <w:rPr>
          <w:b/>
        </w:rPr>
        <w:t>:</w:t>
      </w:r>
      <w:r>
        <w:t xml:space="preserve"> Simple table showing a series of numors corresponding to consecutive measurements on the same sample and read into a single cell.</w:t>
      </w:r>
    </w:p>
    <w:p w:rsidR="00F06196" w:rsidRDefault="00F06196" w:rsidP="00BB1983">
      <w:pPr>
        <w:spacing w:before="120" w:after="120"/>
        <w:jc w:val="both"/>
      </w:pPr>
    </w:p>
    <w:p w:rsidR="00F06196" w:rsidRDefault="001E3639" w:rsidP="00F06196">
      <w:pPr>
        <w:spacing w:before="120" w:after="120"/>
        <w:jc w:val="center"/>
        <w:rPr>
          <w:b/>
        </w:rPr>
      </w:pPr>
      <w:r w:rsidRPr="001E3639">
        <w:rPr>
          <w:noProof/>
          <w:lang w:eastAsia="en-US"/>
        </w:rPr>
        <w:pict>
          <v:oval id="_x0000_s1054" style="position:absolute;left:0;text-align:left;margin-left:115.5pt;margin-top:85.2pt;width:58.5pt;height:18.75pt;rotation:90;z-index:251680768" filled="f" strokecolor="red"/>
        </w:pict>
      </w:r>
      <w:r w:rsidRPr="001E3639">
        <w:rPr>
          <w:noProof/>
          <w:lang w:eastAsia="en-US"/>
        </w:rPr>
        <w:pict>
          <v:oval id="_x0000_s1053" style="position:absolute;left:0;text-align:left;margin-left:180.75pt;margin-top:266.7pt;width:58.5pt;height:18.75pt;z-index:251679744" filled="f" strokecolor="red"/>
        </w:pict>
      </w:r>
      <w:r w:rsidR="00F06196">
        <w:rPr>
          <w:noProof/>
          <w:lang w:eastAsia="en-US"/>
        </w:rPr>
        <w:drawing>
          <wp:inline distT="0" distB="0" distL="0" distR="0">
            <wp:extent cx="2457450" cy="4131945"/>
            <wp:effectExtent l="19050" t="0" r="0" b="0"/>
            <wp:docPr id="5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2" cstate="print"/>
                    <a:srcRect/>
                    <a:stretch>
                      <a:fillRect/>
                    </a:stretch>
                  </pic:blipFill>
                  <pic:spPr bwMode="auto">
                    <a:xfrm>
                      <a:off x="0" y="0"/>
                      <a:ext cx="2457450" cy="4131945"/>
                    </a:xfrm>
                    <a:prstGeom prst="rect">
                      <a:avLst/>
                    </a:prstGeom>
                    <a:noFill/>
                    <a:ln w="9525">
                      <a:noFill/>
                      <a:miter lim="800000"/>
                      <a:headEnd/>
                      <a:tailEnd/>
                    </a:ln>
                  </pic:spPr>
                </pic:pic>
              </a:graphicData>
            </a:graphic>
          </wp:inline>
        </w:drawing>
      </w:r>
    </w:p>
    <w:p w:rsidR="00F06196" w:rsidRDefault="00F06196" w:rsidP="00F06196">
      <w:pPr>
        <w:spacing w:before="120" w:after="120"/>
        <w:jc w:val="both"/>
      </w:pPr>
      <w:r>
        <w:rPr>
          <w:b/>
        </w:rPr>
        <w:t>Figure 6.4</w:t>
      </w:r>
      <w:r w:rsidRPr="00D27CA5">
        <w:rPr>
          <w:b/>
        </w:rPr>
        <w:t>:</w:t>
      </w:r>
      <w:r>
        <w:t xml:space="preserve"> Plotting window showing a data snapshot, the sliding bar</w:t>
      </w:r>
      <w:r w:rsidR="001D0E46">
        <w:t xml:space="preserve"> to navigate between the data </w:t>
      </w:r>
      <w:r w:rsidR="00D21A7B">
        <w:t xml:space="preserve">sets </w:t>
      </w:r>
      <w:r w:rsidR="001D0E46">
        <w:t>and the rocking integration option</w:t>
      </w:r>
      <w:r>
        <w:t>.</w:t>
      </w:r>
    </w:p>
    <w:p w:rsidR="00F06196" w:rsidRDefault="00F06196" w:rsidP="00F06196">
      <w:pPr>
        <w:spacing w:before="120" w:after="120"/>
        <w:jc w:val="center"/>
      </w:pPr>
    </w:p>
    <w:p w:rsidR="00D21A7B" w:rsidRDefault="00F06196" w:rsidP="00D21A7B">
      <w:pPr>
        <w:spacing w:before="120" w:after="120"/>
        <w:jc w:val="center"/>
        <w:rPr>
          <w:b/>
        </w:rPr>
      </w:pPr>
      <w:r>
        <w:rPr>
          <w:noProof/>
          <w:lang w:eastAsia="en-US"/>
        </w:rPr>
        <w:drawing>
          <wp:inline distT="0" distB="0" distL="0" distR="0">
            <wp:extent cx="4095750" cy="6886575"/>
            <wp:effectExtent l="19050" t="0" r="0" b="0"/>
            <wp:docPr id="5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cstate="print"/>
                    <a:srcRect/>
                    <a:stretch>
                      <a:fillRect/>
                    </a:stretch>
                  </pic:blipFill>
                  <pic:spPr bwMode="auto">
                    <a:xfrm>
                      <a:off x="0" y="0"/>
                      <a:ext cx="4095750" cy="6886575"/>
                    </a:xfrm>
                    <a:prstGeom prst="rect">
                      <a:avLst/>
                    </a:prstGeom>
                    <a:noFill/>
                    <a:ln w="9525">
                      <a:noFill/>
                      <a:miter lim="800000"/>
                      <a:headEnd/>
                      <a:tailEnd/>
                    </a:ln>
                  </pic:spPr>
                </pic:pic>
              </a:graphicData>
            </a:graphic>
          </wp:inline>
        </w:drawing>
      </w:r>
    </w:p>
    <w:p w:rsidR="00D21A7B" w:rsidRDefault="00D21A7B" w:rsidP="00D21A7B">
      <w:pPr>
        <w:spacing w:before="120" w:after="120"/>
        <w:jc w:val="both"/>
      </w:pPr>
      <w:r>
        <w:rPr>
          <w:b/>
        </w:rPr>
        <w:t>Figure 6.5</w:t>
      </w:r>
      <w:r w:rsidRPr="00D27CA5">
        <w:rPr>
          <w:b/>
        </w:rPr>
        <w:t>:</w:t>
      </w:r>
      <w:r>
        <w:t xml:space="preserve"> Total scattering intensity in the integration region defined by the sector drawn in figure 6.2 as a function of measuring time.</w:t>
      </w:r>
    </w:p>
    <w:p w:rsidR="0055351B" w:rsidRDefault="0055351B">
      <w:r>
        <w:br w:type="page"/>
      </w:r>
    </w:p>
    <w:p w:rsidR="0055351B" w:rsidRPr="00BA6F86" w:rsidRDefault="0055351B" w:rsidP="0055351B">
      <w:pPr>
        <w:pStyle w:val="ListParagraph"/>
        <w:numPr>
          <w:ilvl w:val="0"/>
          <w:numId w:val="15"/>
        </w:numPr>
        <w:jc w:val="both"/>
        <w:rPr>
          <w:b/>
          <w:sz w:val="32"/>
          <w:szCs w:val="32"/>
        </w:rPr>
      </w:pPr>
      <w:r>
        <w:rPr>
          <w:b/>
          <w:sz w:val="32"/>
          <w:szCs w:val="32"/>
        </w:rPr>
        <w:lastRenderedPageBreak/>
        <w:t>D16</w:t>
      </w:r>
    </w:p>
    <w:p w:rsidR="00BB1983" w:rsidRDefault="00A64AC2" w:rsidP="0055351B">
      <w:pPr>
        <w:spacing w:before="120" w:after="120"/>
        <w:jc w:val="both"/>
      </w:pPr>
      <w:proofErr w:type="gramStart"/>
      <w:r>
        <w:t>Under development …</w:t>
      </w:r>
      <w:proofErr w:type="gramEnd"/>
    </w:p>
    <w:p w:rsidR="0055351B" w:rsidRDefault="0055351B">
      <w:r>
        <w:br w:type="page"/>
      </w:r>
    </w:p>
    <w:p w:rsidR="0055351B" w:rsidRDefault="0055351B" w:rsidP="0055351B">
      <w:pPr>
        <w:pStyle w:val="ListParagraph"/>
        <w:numPr>
          <w:ilvl w:val="0"/>
          <w:numId w:val="15"/>
        </w:numPr>
        <w:jc w:val="both"/>
        <w:rPr>
          <w:b/>
          <w:sz w:val="32"/>
          <w:szCs w:val="32"/>
        </w:rPr>
      </w:pPr>
      <w:r>
        <w:rPr>
          <w:b/>
          <w:sz w:val="32"/>
          <w:szCs w:val="32"/>
        </w:rPr>
        <w:lastRenderedPageBreak/>
        <w:t>Final remarks and acknowledgments</w:t>
      </w:r>
    </w:p>
    <w:p w:rsidR="00A64AC2" w:rsidRPr="00A64AC2" w:rsidRDefault="00A64AC2" w:rsidP="00A64AC2">
      <w:pPr>
        <w:jc w:val="both"/>
        <w:rPr>
          <w:b/>
          <w:sz w:val="32"/>
          <w:szCs w:val="32"/>
        </w:rPr>
      </w:pPr>
    </w:p>
    <w:p w:rsidR="0055351B" w:rsidRDefault="0055351B" w:rsidP="00F84BAB">
      <w:pPr>
        <w:spacing w:before="120" w:after="120"/>
        <w:jc w:val="both"/>
      </w:pPr>
      <w:r>
        <w:t>Sans spreadsheet</w:t>
      </w:r>
      <w:r w:rsidR="00A64AC2">
        <w:t xml:space="preserve"> has evolved over several years in order to hopefully produce a reliable and user friendly tool that will help the ILL users to reduce efficiently their SANS data. By now the code has been tested in many different circumstances</w:t>
      </w:r>
      <w:r w:rsidR="00197F9A">
        <w:t xml:space="preserve"> and it appears to be reasonably robust, providing consisting results with the other codes employed at the ILL to treat the data from D11 and D22 whenever equivalent conditions are used. However the code is </w:t>
      </w:r>
      <w:r w:rsidR="00F84BAB">
        <w:t xml:space="preserve">in </w:t>
      </w:r>
      <w:r w:rsidR="00197F9A">
        <w:t>constant evolution following the continuous requests from users and instrument responsibles and we cannot discard the possibility that some particular combinations</w:t>
      </w:r>
      <w:r w:rsidR="00F84BAB">
        <w:t xml:space="preserve"> or some new additions may result in an unexpected behavior or a wrong result. In this case please write to any of us (</w:t>
      </w:r>
      <w:hyperlink r:id="rId44" w:history="1">
        <w:r w:rsidR="00F84BAB" w:rsidRPr="008F37C5">
          <w:rPr>
            <w:rStyle w:val="Hyperlink"/>
          </w:rPr>
          <w:t>richard@ill.eu</w:t>
        </w:r>
      </w:hyperlink>
      <w:r w:rsidR="00F84BAB">
        <w:t xml:space="preserve"> or </w:t>
      </w:r>
      <w:hyperlink r:id="rId45" w:history="1">
        <w:r w:rsidR="00F84BAB" w:rsidRPr="008F37C5">
          <w:rPr>
            <w:rStyle w:val="Hyperlink"/>
          </w:rPr>
          <w:t>gonzalez@ill.eu</w:t>
        </w:r>
      </w:hyperlink>
      <w:r w:rsidR="00F84BAB">
        <w:t>).</w:t>
      </w:r>
    </w:p>
    <w:p w:rsidR="00F84BAB" w:rsidRDefault="00F84BAB" w:rsidP="00F84BAB">
      <w:pPr>
        <w:spacing w:before="120" w:after="120"/>
        <w:jc w:val="both"/>
      </w:pPr>
      <w:r>
        <w:t xml:space="preserve">Finally we would like to help the input of </w:t>
      </w:r>
      <w:proofErr w:type="gramStart"/>
      <w:r>
        <w:t>all the</w:t>
      </w:r>
      <w:proofErr w:type="gramEnd"/>
      <w:r>
        <w:t xml:space="preserve"> Large Scale Structures group at the ILL, and in particular the active involvement and the useful criticisms to improve the program from Isabelle </w:t>
      </w:r>
      <w:proofErr w:type="spellStart"/>
      <w:r>
        <w:t>Grillo</w:t>
      </w:r>
      <w:proofErr w:type="spellEnd"/>
      <w:r>
        <w:t xml:space="preserve">, Bruno </w:t>
      </w:r>
      <w:proofErr w:type="spellStart"/>
      <w:r>
        <w:t>Deme</w:t>
      </w:r>
      <w:proofErr w:type="spellEnd"/>
      <w:r>
        <w:t xml:space="preserve">, Ralf </w:t>
      </w:r>
      <w:proofErr w:type="spellStart"/>
      <w:r>
        <w:t>Schweins</w:t>
      </w:r>
      <w:proofErr w:type="spellEnd"/>
      <w:r>
        <w:t xml:space="preserve"> and Peter Lindner.</w:t>
      </w:r>
    </w:p>
    <w:p w:rsidR="00F84BAB" w:rsidRDefault="00F84BAB" w:rsidP="0055351B">
      <w:pPr>
        <w:spacing w:before="120" w:after="120"/>
        <w:jc w:val="both"/>
      </w:pPr>
    </w:p>
    <w:p w:rsidR="0055351B" w:rsidRDefault="0055351B" w:rsidP="0055351B">
      <w:r>
        <w:br w:type="page"/>
      </w:r>
    </w:p>
    <w:p w:rsidR="0055351B" w:rsidRDefault="0055351B" w:rsidP="0055351B">
      <w:pPr>
        <w:pStyle w:val="ListParagraph"/>
        <w:numPr>
          <w:ilvl w:val="0"/>
          <w:numId w:val="15"/>
        </w:numPr>
        <w:jc w:val="both"/>
        <w:rPr>
          <w:b/>
          <w:sz w:val="32"/>
          <w:szCs w:val="32"/>
        </w:rPr>
      </w:pPr>
      <w:r>
        <w:rPr>
          <w:b/>
          <w:sz w:val="32"/>
          <w:szCs w:val="32"/>
        </w:rPr>
        <w:lastRenderedPageBreak/>
        <w:t>Appendixes</w:t>
      </w:r>
    </w:p>
    <w:p w:rsidR="0055351B" w:rsidRDefault="0055351B" w:rsidP="0055351B">
      <w:pPr>
        <w:pStyle w:val="ListParagraph"/>
        <w:ind w:left="284"/>
        <w:jc w:val="both"/>
        <w:rPr>
          <w:b/>
          <w:sz w:val="32"/>
          <w:szCs w:val="32"/>
        </w:rPr>
      </w:pPr>
    </w:p>
    <w:p w:rsidR="0055351B" w:rsidRDefault="0055351B" w:rsidP="0055351B">
      <w:pPr>
        <w:pStyle w:val="ListParagraph"/>
        <w:numPr>
          <w:ilvl w:val="0"/>
          <w:numId w:val="20"/>
        </w:numPr>
        <w:jc w:val="both"/>
        <w:rPr>
          <w:b/>
          <w:sz w:val="32"/>
          <w:szCs w:val="32"/>
        </w:rPr>
      </w:pPr>
      <w:r>
        <w:rPr>
          <w:b/>
          <w:sz w:val="32"/>
          <w:szCs w:val="32"/>
        </w:rPr>
        <w:t>Correction function (</w:t>
      </w:r>
      <w:proofErr w:type="spellStart"/>
      <w:r>
        <w:rPr>
          <w:b/>
          <w:sz w:val="32"/>
          <w:szCs w:val="32"/>
        </w:rPr>
        <w:t>Qdep</w:t>
      </w:r>
      <w:proofErr w:type="spellEnd"/>
      <w:r>
        <w:rPr>
          <w:b/>
          <w:sz w:val="32"/>
          <w:szCs w:val="32"/>
        </w:rPr>
        <w:t>) for D22</w:t>
      </w:r>
    </w:p>
    <w:p w:rsidR="0055351B" w:rsidRDefault="0055351B" w:rsidP="0055351B">
      <w:pPr>
        <w:pStyle w:val="ListParagraph"/>
        <w:ind w:left="644"/>
        <w:jc w:val="both"/>
        <w:rPr>
          <w:b/>
          <w:sz w:val="32"/>
          <w:szCs w:val="32"/>
        </w:rPr>
      </w:pPr>
    </w:p>
    <w:p w:rsidR="0055351B" w:rsidRPr="0055351B" w:rsidRDefault="0055351B" w:rsidP="0055351B">
      <w:pPr>
        <w:ind w:left="284"/>
        <w:jc w:val="both"/>
        <w:rPr>
          <w:color w:val="000000" w:themeColor="text1"/>
        </w:rPr>
      </w:pPr>
      <w:r w:rsidRPr="0055351B">
        <w:rPr>
          <w:color w:val="000000" w:themeColor="text1"/>
        </w:rPr>
        <w:t>In the case of D22, the correction applied at present depends on the horizontal scattering angle, 2</w:t>
      </w:r>
      <w:r>
        <w:sym w:font="Symbol" w:char="F051"/>
      </w:r>
      <w:r w:rsidRPr="0055351B">
        <w:rPr>
          <w:color w:val="000000" w:themeColor="text1"/>
          <w:vertAlign w:val="subscript"/>
        </w:rPr>
        <w:t>x</w:t>
      </w:r>
      <w:r w:rsidRPr="0055351B">
        <w:rPr>
          <w:color w:val="000000" w:themeColor="text1"/>
        </w:rPr>
        <w:t>, and takes the following form:</w:t>
      </w:r>
    </w:p>
    <w:p w:rsidR="0055351B" w:rsidRPr="0055351B" w:rsidRDefault="0055351B" w:rsidP="0055351B">
      <w:pPr>
        <w:ind w:left="284"/>
        <w:jc w:val="both"/>
        <w:rPr>
          <w:color w:val="000000" w:themeColor="text1"/>
        </w:rPr>
      </w:pPr>
    </w:p>
    <w:p w:rsidR="0055351B" w:rsidRDefault="0055351B" w:rsidP="0055351B">
      <w:pPr>
        <w:ind w:left="284"/>
        <w:jc w:val="both"/>
      </w:pPr>
      <m:oMathPara>
        <m:oMath>
          <m:sSubSup>
            <m:sSubSupPr>
              <m:ctrlPr>
                <w:rPr>
                  <w:rFonts w:ascii="Cambria Math" w:hAnsi="Cambria Math"/>
                  <w:i/>
                </w:rPr>
              </m:ctrlPr>
            </m:sSubSupPr>
            <m:e>
              <m:r>
                <w:rPr>
                  <w:rFonts w:ascii="Cambria Math" w:hAnsi="Cambria Math"/>
                </w:rPr>
                <m:t>I</m:t>
              </m:r>
            </m:e>
            <m:sub/>
            <m:sup>
              <m:r>
                <w:rPr>
                  <w:rFonts w:ascii="Cambria Math"/>
                </w:rPr>
                <m:t>corr</m:t>
              </m:r>
            </m:sup>
          </m:sSubSup>
          <m:d>
            <m:dPr>
              <m:ctrlPr>
                <w:rPr>
                  <w:rFonts w:ascii="Cambria Math" w:hAnsi="Cambria Math"/>
                  <w:i/>
                </w:rPr>
              </m:ctrlPr>
            </m:dPr>
            <m:e>
              <m:sSub>
                <m:sSubPr>
                  <m:ctrlPr>
                    <w:rPr>
                      <w:rFonts w:ascii="Cambria Math" w:hAnsi="Cambria Math"/>
                      <w:i/>
                    </w:rPr>
                  </m:ctrlPr>
                </m:sSubPr>
                <m:e>
                  <m:r>
                    <w:rPr>
                      <w:rFonts w:ascii="Cambria Math"/>
                    </w:rPr>
                    <m:t>2</m:t>
                  </m:r>
                  <m:r>
                    <w:rPr>
                      <w:rFonts w:ascii="Cambria Math" w:hAnsi="Cambria Math"/>
                    </w:rPr>
                    <m:t>θ</m:t>
                  </m:r>
                </m:e>
                <m:sub>
                  <m:r>
                    <w:rPr>
                      <w:rFonts w:ascii="Cambria Math" w:hAnsi="Cambria Math"/>
                    </w:rPr>
                    <m:t>x</m:t>
                  </m:r>
                </m:sub>
              </m:sSub>
            </m:e>
          </m:d>
          <m:r>
            <w:rPr>
              <w:rFonts w:ascii="Cambria Math"/>
            </w:rPr>
            <m:t>=</m:t>
          </m:r>
          <m:r>
            <w:rPr>
              <w:rFonts w:ascii="Cambria Math" w:hAnsi="Cambria Math"/>
            </w:rPr>
            <m:t>I(</m:t>
          </m:r>
          <m:sSub>
            <m:sSubPr>
              <m:ctrlPr>
                <w:rPr>
                  <w:rFonts w:ascii="Cambria Math" w:hAnsi="Cambria Math"/>
                  <w:i/>
                </w:rPr>
              </m:ctrlPr>
            </m:sSubPr>
            <m:e>
              <m:r>
                <w:rPr>
                  <w:rFonts w:ascii="Cambria Math"/>
                </w:rPr>
                <m:t>2</m:t>
              </m:r>
              <m:r>
                <w:rPr>
                  <w:rFonts w:ascii="Cambria Math" w:hAnsi="Cambria Math"/>
                </w:rPr>
                <m:t>θ</m:t>
              </m:r>
            </m:e>
            <m:sub>
              <m:r>
                <w:rPr>
                  <w:rFonts w:ascii="Cambria Math" w:hAnsi="Cambria Math"/>
                </w:rPr>
                <m:t>x</m:t>
              </m:r>
            </m:sub>
          </m:sSub>
          <m:r>
            <w:rPr>
              <w:rFonts w:ascii="Cambria Math" w:hAnsi="Cambria Math"/>
            </w:rPr>
            <m:t>)∙</m:t>
          </m:r>
          <m:d>
            <m:dPr>
              <m:begChr m:val="["/>
              <m:endChr m:val="]"/>
              <m:ctrlPr>
                <w:rPr>
                  <w:rFonts w:ascii="Cambria Math" w:hAnsi="Cambria Math"/>
                  <w:i/>
                </w:rPr>
              </m:ctrlPr>
            </m:dPr>
            <m:e>
              <m:r>
                <w:rPr>
                  <w:rFonts w:ascii="Cambria Math" w:hAnsi="Cambria Math"/>
                </w:rPr>
                <m:t>1+F</m:t>
              </m:r>
              <m:d>
                <m:dPr>
                  <m:ctrlPr>
                    <w:rPr>
                      <w:rFonts w:ascii="Cambria Math" w:hAnsi="Cambria Math"/>
                      <w:i/>
                    </w:rPr>
                  </m:ctrlPr>
                </m:dPr>
                <m:e>
                  <m:sSub>
                    <m:sSubPr>
                      <m:ctrlPr>
                        <w:rPr>
                          <w:rFonts w:ascii="Cambria Math" w:hAnsi="Cambria Math"/>
                          <w:i/>
                        </w:rPr>
                      </m:ctrlPr>
                    </m:sSubPr>
                    <m:e>
                      <m:r>
                        <w:rPr>
                          <w:rFonts w:ascii="Cambria Math"/>
                        </w:rPr>
                        <m:t>2</m:t>
                      </m:r>
                      <m:r>
                        <w:rPr>
                          <w:rFonts w:ascii="Cambria Math" w:hAnsi="Cambria Math"/>
                        </w:rPr>
                        <m:t>θ</m:t>
                      </m:r>
                    </m:e>
                    <m:sub>
                      <m:r>
                        <w:rPr>
                          <w:rFonts w:ascii="Cambria Math" w:hAnsi="Cambria Math"/>
                        </w:rPr>
                        <m:t>x</m:t>
                      </m:r>
                    </m:sub>
                  </m:sSub>
                </m:e>
              </m:d>
              <m:r>
                <w:rPr>
                  <w:rFonts w:ascii="Cambria Math" w:hAnsi="Cambria Math"/>
                </w:rPr>
                <m:t>-F(0)</m:t>
              </m:r>
            </m:e>
          </m:d>
          <m:r>
            <m:rPr>
              <m:nor/>
            </m:rPr>
            <w:rPr>
              <w:rFonts w:ascii="Cambria Math" w:hAnsi="Cambria Math"/>
            </w:rPr>
            <m:t xml:space="preserve">    [Eqn. 4.16],</m:t>
          </m:r>
        </m:oMath>
      </m:oMathPara>
    </w:p>
    <w:p w:rsidR="0055351B" w:rsidRPr="0055351B" w:rsidRDefault="0055351B" w:rsidP="0055351B">
      <w:pPr>
        <w:ind w:left="284"/>
        <w:jc w:val="both"/>
        <w:rPr>
          <w:color w:val="000000" w:themeColor="text1"/>
        </w:rPr>
      </w:pPr>
    </w:p>
    <w:p w:rsidR="0055351B" w:rsidRPr="0055351B" w:rsidRDefault="0055351B" w:rsidP="0055351B">
      <w:pPr>
        <w:ind w:left="284"/>
        <w:jc w:val="both"/>
        <w:rPr>
          <w:color w:val="000000" w:themeColor="text1"/>
        </w:rPr>
      </w:pPr>
      <w:proofErr w:type="gramStart"/>
      <w:r w:rsidRPr="0055351B">
        <w:rPr>
          <w:color w:val="000000" w:themeColor="text1"/>
        </w:rPr>
        <w:t>with</w:t>
      </w:r>
      <w:proofErr w:type="gramEnd"/>
      <w:r w:rsidRPr="0055351B">
        <w:rPr>
          <w:color w:val="000000" w:themeColor="text1"/>
        </w:rPr>
        <w:t xml:space="preserve"> </w:t>
      </w:r>
    </w:p>
    <w:p w:rsidR="0055351B" w:rsidRDefault="0055351B" w:rsidP="0055351B">
      <w:pPr>
        <w:ind w:left="284"/>
        <w:jc w:val="both"/>
      </w:pPr>
      <m:oMathPara>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rPr>
                    <m:t>2</m:t>
                  </m:r>
                  <m:r>
                    <w:rPr>
                      <w:rFonts w:ascii="Cambria Math" w:hAnsi="Cambria Math"/>
                    </w:rPr>
                    <m:t>θ</m:t>
                  </m:r>
                </m:e>
                <m:sub>
                  <m:r>
                    <w:rPr>
                      <w:rFonts w:ascii="Cambria Math" w:hAnsi="Cambria Math"/>
                    </w:rPr>
                    <m:t>x</m:t>
                  </m:r>
                </m:sub>
              </m:sSub>
            </m:e>
          </m:d>
          <m:r>
            <w:rPr>
              <w:rFonts w:ascii="Cambria Math"/>
            </w:rPr>
            <m:t>=</m:t>
          </m:r>
          <m:r>
            <w:rPr>
              <w:rFonts w:ascii="Cambria Math" w:hAnsi="Cambria Math"/>
            </w:rPr>
            <m:t>A</m:t>
          </m:r>
          <m:func>
            <m:funcPr>
              <m:ctrlPr>
                <w:rPr>
                  <w:rFonts w:ascii="Cambria Math" w:hAnsi="Cambria Math"/>
                  <w:i/>
                </w:rPr>
              </m:ctrlPr>
            </m:funcPr>
            <m:fName>
              <m:r>
                <m:rPr>
                  <m:nor/>
                </m:rPr>
                <w:rPr>
                  <w:rFonts w:ascii="Cambria Math" w:hAnsi="Cambria Math"/>
                </w:rPr>
                <m:t>exp</m:t>
              </m:r>
            </m:fName>
            <m:e>
              <m:d>
                <m:dPr>
                  <m:begChr m:val="["/>
                  <m:endChr m:val="]"/>
                  <m:ctrlPr>
                    <w:rPr>
                      <w:rFonts w:ascii="Cambria Math" w:hAnsi="Cambria Math"/>
                      <w:i/>
                    </w:rPr>
                  </m:ctrlPr>
                </m:dPr>
                <m:e>
                  <m:d>
                    <m:dPr>
                      <m:ctrlPr>
                        <w:rPr>
                          <w:rFonts w:ascii="Cambria Math" w:hAnsi="Cambria Math"/>
                          <w:i/>
                        </w:rPr>
                      </m:ctrlPr>
                    </m:dPr>
                    <m:e>
                      <m:r>
                        <m:rPr>
                          <m:nor/>
                        </m:rPr>
                        <w:rPr>
                          <w:rFonts w:ascii="Cambria Math" w:hAnsi="Cambria Math"/>
                        </w:rPr>
                        <m:t>-4</m:t>
                      </m:r>
                      <m:func>
                        <m:funcPr>
                          <m:ctrlPr>
                            <w:rPr>
                              <w:rFonts w:ascii="Cambria Math" w:hAnsi="Cambria Math"/>
                              <w:i/>
                            </w:rPr>
                          </m:ctrlPr>
                        </m:funcPr>
                        <m:fName>
                          <w:proofErr w:type="spellStart"/>
                          <m:r>
                            <m:rPr>
                              <m:nor/>
                            </m:rPr>
                            <w:rPr>
                              <w:rFonts w:ascii="Cambria Math" w:hAnsi="Cambria Math"/>
                            </w:rPr>
                            <m:t>ln</m:t>
                          </m:r>
                          <w:proofErr w:type="spellEnd"/>
                        </m:fName>
                        <m:e>
                          <m:r>
                            <m:rPr>
                              <m:nor/>
                            </m:rPr>
                            <w:rPr>
                              <w:rFonts w:ascii="Cambria Math" w:hAnsi="Cambria Math"/>
                            </w:rPr>
                            <m:t>2</m:t>
                          </m:r>
                        </m:e>
                      </m:func>
                    </m:e>
                  </m:d>
                  <m:sSup>
                    <m:sSupPr>
                      <m:ctrlPr>
                        <w:rPr>
                          <w:rFonts w:ascii="Cambria Math" w:hAnsi="Cambria Math"/>
                          <w:i/>
                        </w:rPr>
                      </m:ctrlPr>
                    </m:sSupPr>
                    <m:e>
                      <m:r>
                        <m:rPr>
                          <m:nor/>
                        </m:rPr>
                        <w:rPr>
                          <w:rFonts w:ascii="Cambria Math" w:hAnsi="Cambria Math"/>
                        </w:rPr>
                        <m:t>(</m:t>
                      </m:r>
                      <m:sSub>
                        <m:sSubPr>
                          <m:ctrlPr>
                            <w:rPr>
                              <w:rFonts w:ascii="Cambria Math" w:hAnsi="Cambria Math"/>
                              <w:i/>
                            </w:rPr>
                          </m:ctrlPr>
                        </m:sSubPr>
                        <m:e>
                          <m:r>
                            <m:rPr>
                              <m:nor/>
                            </m:rPr>
                            <w:rPr>
                              <w:rFonts w:ascii="Cambria Math"/>
                            </w:rPr>
                            <m:t>2</m:t>
                          </m:r>
                          <m:r>
                            <m:rPr>
                              <m:nor/>
                            </m:rPr>
                            <w:rPr>
                              <w:rFonts w:ascii="Cambria Math" w:hAnsi="Cambria Math"/>
                            </w:rPr>
                            <m:t>θ</m:t>
                          </m:r>
                        </m:e>
                        <m:sub>
                          <m:r>
                            <m:rPr>
                              <m:nor/>
                            </m:rPr>
                            <w:rPr>
                              <w:rFonts w:ascii="Cambria Math" w:hAnsi="Cambria Math"/>
                            </w:rPr>
                            <m:t>x</m:t>
                          </m:r>
                        </m:sub>
                      </m:sSub>
                      <m:r>
                        <m:rPr>
                          <m:nor/>
                        </m:rPr>
                        <w:rPr>
                          <w:rFonts w:ascii="Cambria Math" w:hAnsi="Cambria Math"/>
                        </w:rPr>
                        <m:t>-B)</m:t>
                      </m:r>
                    </m:e>
                    <m:sup>
                      <m:r>
                        <m:rPr>
                          <m:nor/>
                        </m:rPr>
                        <w:rPr>
                          <w:rFonts w:ascii="Cambria Math" w:hAnsi="Cambria Math"/>
                        </w:rPr>
                        <m:t>2</m:t>
                      </m:r>
                    </m:sup>
                  </m:sSup>
                  <m:r>
                    <m:rPr>
                      <m:nor/>
                    </m:rPr>
                    <w:rPr>
                      <w:rFonts w:ascii="Cambria Math" w:hAnsi="Cambria Math"/>
                    </w:rPr>
                    <m:t>/</m:t>
                  </m:r>
                  <m:sSup>
                    <m:sSupPr>
                      <m:ctrlPr>
                        <w:rPr>
                          <w:rFonts w:ascii="Cambria Math" w:hAnsi="Cambria Math"/>
                          <w:i/>
                        </w:rPr>
                      </m:ctrlPr>
                    </m:sSupPr>
                    <m:e>
                      <m:r>
                        <m:rPr>
                          <m:nor/>
                        </m:rPr>
                        <w:rPr>
                          <w:rFonts w:ascii="Cambria Math" w:hAnsi="Cambria Math"/>
                        </w:rPr>
                        <m:t>C</m:t>
                      </m:r>
                    </m:e>
                    <m:sup>
                      <m:r>
                        <m:rPr>
                          <m:nor/>
                        </m:rPr>
                        <w:rPr>
                          <w:rFonts w:ascii="Cambria Math" w:hAnsi="Cambria Math"/>
                        </w:rPr>
                        <m:t>2</m:t>
                      </m:r>
                    </m:sup>
                  </m:sSup>
                </m:e>
              </m:d>
              <m:r>
                <m:rPr>
                  <m:nor/>
                </m:rPr>
                <w:rPr>
                  <w:rFonts w:ascii="Cambria Math" w:hAnsi="Cambria Math"/>
                </w:rPr>
                <m:t xml:space="preserve">, </m:t>
              </m:r>
            </m:e>
          </m:func>
          <m:r>
            <w:rPr>
              <w:rFonts w:ascii="Cambria Math" w:hAnsi="Cambria Math"/>
            </w:rPr>
            <m:t xml:space="preserve">   </m:t>
          </m:r>
          <m:r>
            <m:rPr>
              <m:nor/>
            </m:rPr>
            <w:rPr>
              <w:rFonts w:ascii="Cambria Math" w:hAnsi="Cambria Math"/>
            </w:rPr>
            <m:t xml:space="preserve">if </m:t>
          </m:r>
          <m:d>
            <m:dPr>
              <m:begChr m:val="|"/>
              <m:endChr m:val="|"/>
              <m:ctrlPr>
                <w:rPr>
                  <w:rFonts w:ascii="Cambria Math" w:hAnsi="Cambria Math"/>
                  <w:i/>
                </w:rPr>
              </m:ctrlPr>
            </m:dPr>
            <m:e>
              <m:sSub>
                <m:sSubPr>
                  <m:ctrlPr>
                    <w:rPr>
                      <w:rFonts w:ascii="Cambria Math" w:hAnsi="Cambria Math"/>
                      <w:i/>
                    </w:rPr>
                  </m:ctrlPr>
                </m:sSubPr>
                <m:e>
                  <m:r>
                    <w:rPr>
                      <w:rFonts w:ascii="Cambria Math"/>
                    </w:rPr>
                    <m:t>2</m:t>
                  </m:r>
                  <m:r>
                    <w:rPr>
                      <w:rFonts w:ascii="Cambria Math" w:hAnsi="Cambria Math"/>
                    </w:rPr>
                    <m:t>θ</m:t>
                  </m:r>
                </m:e>
                <m:sub>
                  <m:r>
                    <w:rPr>
                      <w:rFonts w:ascii="Cambria Math" w:hAnsi="Cambria Math"/>
                    </w:rPr>
                    <m:t>x</m:t>
                  </m:r>
                </m:sub>
              </m:sSub>
            </m:e>
          </m:d>
          <m:r>
            <w:rPr>
              <w:rFonts w:ascii="Cambria Math" w:hAnsi="Cambria Math"/>
            </w:rPr>
            <m:t>&lt;B</m:t>
          </m:r>
        </m:oMath>
      </m:oMathPara>
    </w:p>
    <w:p w:rsidR="0055351B" w:rsidRDefault="0055351B" w:rsidP="0055351B">
      <w:pPr>
        <w:ind w:left="284"/>
        <w:jc w:val="both"/>
      </w:pPr>
    </w:p>
    <w:p w:rsidR="0055351B" w:rsidRDefault="0055351B" w:rsidP="0055351B">
      <w:pPr>
        <w:ind w:left="284"/>
        <w:jc w:val="both"/>
      </w:pPr>
      <m:oMathPara>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rPr>
                    <m:t>2</m:t>
                  </m:r>
                  <m:r>
                    <w:rPr>
                      <w:rFonts w:ascii="Cambria Math" w:hAnsi="Cambria Math"/>
                    </w:rPr>
                    <m:t>θ</m:t>
                  </m:r>
                </m:e>
                <m:sub>
                  <m:r>
                    <w:rPr>
                      <w:rFonts w:ascii="Cambria Math" w:hAnsi="Cambria Math"/>
                    </w:rPr>
                    <m:t>x</m:t>
                  </m:r>
                </m:sub>
              </m:sSub>
            </m:e>
          </m:d>
          <m:r>
            <w:rPr>
              <w:rFonts w:ascii="Cambria Math"/>
            </w:rPr>
            <m:t>=</m:t>
          </m:r>
          <m:r>
            <w:rPr>
              <w:rFonts w:ascii="Cambria Math" w:hAnsi="Cambria Math"/>
            </w:rPr>
            <m:t xml:space="preserve">A   </m:t>
          </m:r>
          <m:r>
            <m:rPr>
              <m:nor/>
            </m:rPr>
            <w:rPr>
              <w:rFonts w:ascii="Cambria Math" w:hAnsi="Cambria Math"/>
            </w:rPr>
            <m:t xml:space="preserve">if </m:t>
          </m:r>
          <m:d>
            <m:dPr>
              <m:begChr m:val="|"/>
              <m:endChr m:val="|"/>
              <m:ctrlPr>
                <w:rPr>
                  <w:rFonts w:ascii="Cambria Math" w:hAnsi="Cambria Math"/>
                  <w:i/>
                </w:rPr>
              </m:ctrlPr>
            </m:dPr>
            <m:e>
              <m:sSub>
                <m:sSubPr>
                  <m:ctrlPr>
                    <w:rPr>
                      <w:rFonts w:ascii="Cambria Math" w:hAnsi="Cambria Math"/>
                      <w:i/>
                    </w:rPr>
                  </m:ctrlPr>
                </m:sSubPr>
                <m:e>
                  <m:r>
                    <w:rPr>
                      <w:rFonts w:ascii="Cambria Math"/>
                    </w:rPr>
                    <m:t>2</m:t>
                  </m:r>
                  <m:r>
                    <w:rPr>
                      <w:rFonts w:ascii="Cambria Math" w:hAnsi="Cambria Math"/>
                    </w:rPr>
                    <m:t>θ</m:t>
                  </m:r>
                </m:e>
                <m:sub>
                  <m:r>
                    <w:rPr>
                      <w:rFonts w:ascii="Cambria Math" w:hAnsi="Cambria Math"/>
                    </w:rPr>
                    <m:t>x</m:t>
                  </m:r>
                </m:sub>
              </m:sSub>
            </m:e>
          </m:d>
          <m:r>
            <w:rPr>
              <w:rFonts w:ascii="Cambria Math" w:hAnsi="Cambria Math"/>
            </w:rPr>
            <m:t>≥B</m:t>
          </m:r>
          <m:r>
            <m:rPr>
              <m:nor/>
            </m:rPr>
            <w:rPr>
              <w:rFonts w:ascii="Cambria Math" w:hAnsi="Cambria Math"/>
            </w:rPr>
            <m:t xml:space="preserve">    [Eqn. 4.17].</m:t>
          </m:r>
        </m:oMath>
      </m:oMathPara>
    </w:p>
    <w:p w:rsidR="0055351B" w:rsidRDefault="0055351B" w:rsidP="0055351B">
      <w:pPr>
        <w:ind w:left="284"/>
        <w:jc w:val="both"/>
      </w:pPr>
    </w:p>
    <w:p w:rsidR="0055351B" w:rsidRDefault="0055351B" w:rsidP="0055351B">
      <w:pPr>
        <w:ind w:left="284"/>
        <w:jc w:val="both"/>
      </w:pPr>
      <w:r>
        <w:t xml:space="preserve">A first fit to a limited set of water measurements gave the following parameters: A = 0.140, B = 0.588 </w:t>
      </w:r>
      <w:proofErr w:type="spellStart"/>
      <w:proofErr w:type="gramStart"/>
      <w:r>
        <w:t>rad</w:t>
      </w:r>
      <w:proofErr w:type="spellEnd"/>
      <w:r>
        <w:t>,</w:t>
      </w:r>
      <w:proofErr w:type="gramEnd"/>
      <w:r>
        <w:t xml:space="preserve"> and C = 0.414 rad. In Grasp, a 5</w:t>
      </w:r>
      <w:r w:rsidRPr="0055351B">
        <w:rPr>
          <w:vertAlign w:val="superscript"/>
        </w:rPr>
        <w:t>th</w:t>
      </w:r>
      <w:r>
        <w:t xml:space="preserve"> degree polynomial is used to correct for the parallax effect in D22. As shown in figure 4.1, in the range 2</w:t>
      </w:r>
      <w:r>
        <w:sym w:font="Symbol" w:char="F051"/>
      </w:r>
      <w:r>
        <w:t>x &lt; 35</w:t>
      </w:r>
      <w:r>
        <w:sym w:font="Symbol" w:char="F0B0"/>
      </w:r>
      <w:r>
        <w:t xml:space="preserve"> a quite close correction can be obtained using the previous equation together with the following parameters: A = 0.153, B = 0.698 </w:t>
      </w:r>
      <w:proofErr w:type="spellStart"/>
      <w:r>
        <w:t>rad</w:t>
      </w:r>
      <w:proofErr w:type="spellEnd"/>
      <w:r>
        <w:t xml:space="preserve">, and C = 0.630 rad. </w:t>
      </w:r>
    </w:p>
    <w:p w:rsidR="0055351B" w:rsidRDefault="0055351B" w:rsidP="0055351B">
      <w:pPr>
        <w:ind w:left="284"/>
        <w:jc w:val="both"/>
      </w:pPr>
    </w:p>
    <w:p w:rsidR="0055351B" w:rsidRPr="006B1C44" w:rsidRDefault="0055351B" w:rsidP="0055351B">
      <w:pPr>
        <w:ind w:left="284"/>
        <w:jc w:val="both"/>
      </w:pPr>
      <w:r>
        <w:rPr>
          <w:noProof/>
          <w:lang w:eastAsia="en-US"/>
        </w:rPr>
        <w:drawing>
          <wp:inline distT="0" distB="0" distL="0" distR="0">
            <wp:extent cx="5212080" cy="3664250"/>
            <wp:effectExtent l="19050" t="0" r="7620" b="0"/>
            <wp:docPr id="16" name="Picture 4" descr="qdep_co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dep_corr.jpg"/>
                    <pic:cNvPicPr/>
                  </pic:nvPicPr>
                  <pic:blipFill>
                    <a:blip r:embed="rId46" cstate="print"/>
                    <a:stretch>
                      <a:fillRect/>
                    </a:stretch>
                  </pic:blipFill>
                  <pic:spPr>
                    <a:xfrm>
                      <a:off x="0" y="0"/>
                      <a:ext cx="5212080" cy="3664250"/>
                    </a:xfrm>
                    <a:prstGeom prst="rect">
                      <a:avLst/>
                    </a:prstGeom>
                  </pic:spPr>
                </pic:pic>
              </a:graphicData>
            </a:graphic>
          </wp:inline>
        </w:drawing>
      </w:r>
    </w:p>
    <w:p w:rsidR="0055351B" w:rsidRPr="0055351B" w:rsidRDefault="0055351B" w:rsidP="0055351B">
      <w:pPr>
        <w:ind w:left="284"/>
        <w:jc w:val="both"/>
      </w:pPr>
      <w:r w:rsidRPr="0055351B">
        <w:rPr>
          <w:b/>
        </w:rPr>
        <w:t>Figure 4.1:</w:t>
      </w:r>
      <w:r>
        <w:t xml:space="preserve"> Comparison of the curves employed in Lamp and Grasp to correct the parallax effect of the D22 detector. The curve named Lamp1 is obtained with the first set of parameters (A=0.140, B=0.588, C=0.414), while the curve Lamp2 corresponds to the second set (A=0.153, B=0.698, C=0.630).</w:t>
      </w:r>
    </w:p>
    <w:p w:rsidR="0055351B" w:rsidRDefault="0055351B" w:rsidP="0055351B">
      <w:pPr>
        <w:pStyle w:val="ListParagraph"/>
        <w:numPr>
          <w:ilvl w:val="0"/>
          <w:numId w:val="20"/>
        </w:numPr>
        <w:jc w:val="both"/>
        <w:rPr>
          <w:b/>
          <w:sz w:val="32"/>
          <w:szCs w:val="32"/>
        </w:rPr>
      </w:pPr>
      <w:r>
        <w:rPr>
          <w:b/>
          <w:sz w:val="32"/>
          <w:szCs w:val="32"/>
        </w:rPr>
        <w:lastRenderedPageBreak/>
        <w:t>Correction function (</w:t>
      </w:r>
      <w:proofErr w:type="spellStart"/>
      <w:r>
        <w:rPr>
          <w:b/>
          <w:sz w:val="32"/>
          <w:szCs w:val="32"/>
        </w:rPr>
        <w:t>Qdep</w:t>
      </w:r>
      <w:proofErr w:type="spellEnd"/>
      <w:r>
        <w:rPr>
          <w:b/>
          <w:sz w:val="32"/>
          <w:szCs w:val="32"/>
        </w:rPr>
        <w:t>) for D11</w:t>
      </w:r>
    </w:p>
    <w:p w:rsidR="0055351B" w:rsidRPr="0055351B" w:rsidRDefault="0055351B" w:rsidP="0055351B">
      <w:pPr>
        <w:ind w:left="284"/>
        <w:jc w:val="both"/>
        <w:rPr>
          <w:b/>
          <w:sz w:val="32"/>
          <w:szCs w:val="32"/>
        </w:rPr>
      </w:pPr>
    </w:p>
    <w:p w:rsidR="0055351B" w:rsidRPr="0055351B" w:rsidRDefault="0055351B" w:rsidP="0055351B">
      <w:pPr>
        <w:ind w:left="284"/>
        <w:jc w:val="both"/>
        <w:rPr>
          <w:color w:val="000000" w:themeColor="text1"/>
        </w:rPr>
      </w:pPr>
      <w:r w:rsidRPr="0055351B">
        <w:rPr>
          <w:color w:val="000000" w:themeColor="text1"/>
        </w:rPr>
        <w:t xml:space="preserve">In the case of D11 the dependence observed in several water measurements was reproduced using eqn. 4.16 with this function: </w:t>
      </w:r>
    </w:p>
    <w:p w:rsidR="0055351B" w:rsidRDefault="0055351B" w:rsidP="0055351B">
      <w:pPr>
        <w:ind w:left="284"/>
        <w:jc w:val="both"/>
      </w:pPr>
      <w:r w:rsidRPr="0055351B">
        <w:rPr>
          <w:rFonts w:ascii="Cambria Math" w:hAnsi="Cambria Math"/>
        </w:rPr>
        <w:br/>
      </w:r>
      <m:oMathPara>
        <m:oMath>
          <m:r>
            <w:rPr>
              <w:rFonts w:ascii="Cambria Math" w:hAnsi="Cambria Math"/>
            </w:rPr>
            <m:t>F</m:t>
          </m:r>
          <m:d>
            <m:dPr>
              <m:ctrlPr>
                <w:rPr>
                  <w:rFonts w:ascii="Cambria Math" w:hAnsi="Cambria Math"/>
                  <w:i/>
                </w:rPr>
              </m:ctrlPr>
            </m:dPr>
            <m:e>
              <m:r>
                <w:rPr>
                  <w:rFonts w:ascii="Cambria Math" w:hAnsi="Cambria Math"/>
                </w:rPr>
                <m:t>2θ,r</m:t>
              </m:r>
            </m:e>
          </m:d>
          <m:r>
            <w:rPr>
              <w:rFonts w:ascii="Cambria Math"/>
            </w:rPr>
            <m:t>=</m:t>
          </m:r>
          <m:func>
            <m:funcPr>
              <m:ctrlPr>
                <w:rPr>
                  <w:rFonts w:ascii="Cambria Math" w:hAnsi="Cambria Math"/>
                  <w:i/>
                </w:rPr>
              </m:ctrlPr>
            </m:funcPr>
            <m:fName>
              <m:sSup>
                <m:sSupPr>
                  <m:ctrlPr>
                    <w:rPr>
                      <w:rFonts w:ascii="Cambria Math" w:hAnsi="Cambria Math"/>
                    </w:rPr>
                  </m:ctrlPr>
                </m:sSupPr>
                <m:e>
                  <m:r>
                    <m:rPr>
                      <m:sty m:val="p"/>
                    </m:rPr>
                    <w:rPr>
                      <w:rFonts w:ascii="Cambria Math"/>
                    </w:rPr>
                    <m:t>cos</m:t>
                  </m:r>
                </m:e>
                <m:sup>
                  <m:r>
                    <m:rPr>
                      <m:sty m:val="p"/>
                    </m:rPr>
                    <w:rPr>
                      <w:rFonts w:ascii="Cambria Math"/>
                    </w:rPr>
                    <m:t>2</m:t>
                  </m:r>
                </m:sup>
              </m:sSup>
            </m:fName>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rPr>
                            <m:t>2</m:t>
                          </m:r>
                          <m:r>
                            <w:rPr>
                              <w:rFonts w:ascii="Cambria Math" w:hAnsi="Cambria Math"/>
                            </w:rPr>
                            <m:t>θ</m:t>
                          </m:r>
                        </m:e>
                        <m:sup>
                          <m:r>
                            <w:rPr>
                              <w:rFonts w:ascii="Cambria Math"/>
                            </w:rPr>
                            <m:t>3</m:t>
                          </m:r>
                        </m:sup>
                      </m:sSup>
                    </m:num>
                    <m:den>
                      <m:r>
                        <w:rPr>
                          <w:rFonts w:ascii="Cambria Math"/>
                        </w:rPr>
                        <m:t>2L</m:t>
                      </m:r>
                    </m:den>
                  </m:f>
                </m:e>
              </m:d>
            </m:e>
          </m:func>
          <m:d>
            <m:dPr>
              <m:begChr m:val="["/>
              <m:endChr m:val="]"/>
              <m:ctrlPr>
                <w:rPr>
                  <w:rFonts w:ascii="Cambria Math" w:hAnsi="Cambria Math"/>
                  <w:i/>
                </w:rPr>
              </m:ctrlPr>
            </m:dPr>
            <m:e>
              <m:r>
                <w:rPr>
                  <w:rFonts w:ascii="Cambria Math"/>
                </w:rPr>
                <m:t>1</m:t>
              </m:r>
              <m:r>
                <w:rPr>
                  <w:rFonts w:ascii="Cambria Math"/>
                </w:rPr>
                <m:t>-</m:t>
              </m:r>
              <m:r>
                <w:rPr>
                  <w:rFonts w:ascii="Cambria Math"/>
                </w:rPr>
                <m:t>0.1</m:t>
              </m:r>
              <m:d>
                <m:dPr>
                  <m:ctrlPr>
                    <w:rPr>
                      <w:rFonts w:ascii="Cambria Math" w:hAnsi="Cambria Math"/>
                      <w:i/>
                    </w:rPr>
                  </m:ctrlPr>
                </m:dPr>
                <m:e>
                  <m:f>
                    <m:fPr>
                      <m:ctrlPr>
                        <w:rPr>
                          <w:rFonts w:ascii="Cambria Math" w:hAnsi="Cambria Math"/>
                          <w:i/>
                        </w:rPr>
                      </m:ctrlPr>
                    </m:fPr>
                    <m:num>
                      <m:r>
                        <w:rPr>
                          <w:rFonts w:ascii="Cambria Math" w:hAnsi="Cambria Math"/>
                        </w:rPr>
                        <m:t>r</m:t>
                      </m:r>
                    </m:num>
                    <m:den>
                      <m:sSub>
                        <m:sSubPr>
                          <m:ctrlPr>
                            <w:rPr>
                              <w:rFonts w:ascii="Cambria Math" w:hAnsi="Cambria Math"/>
                              <w:i/>
                            </w:rPr>
                          </m:ctrlPr>
                        </m:sSubPr>
                        <m:e>
                          <m:r>
                            <w:rPr>
                              <w:rFonts w:ascii="Cambria Math" w:hAnsi="Cambria Math"/>
                            </w:rPr>
                            <m:t>r</m:t>
                          </m:r>
                        </m:e>
                        <m:sub>
                          <m:r>
                            <w:rPr>
                              <w:rFonts w:ascii="Cambria Math" w:hAnsi="Cambria Math"/>
                            </w:rPr>
                            <m:t>max</m:t>
                          </m:r>
                        </m:sub>
                      </m:sSub>
                    </m:den>
                  </m:f>
                </m:e>
              </m:d>
            </m:e>
          </m:d>
          <m:r>
            <m:rPr>
              <m:nor/>
            </m:rPr>
            <w:rPr>
              <w:rFonts w:ascii="Cambria Math" w:hAnsi="Cambria Math"/>
            </w:rPr>
            <m:t xml:space="preserve">   [Eqn. 4.18],</m:t>
          </m:r>
        </m:oMath>
      </m:oMathPara>
    </w:p>
    <w:p w:rsidR="0055351B" w:rsidRDefault="0055351B" w:rsidP="0055351B">
      <w:pPr>
        <w:ind w:left="284"/>
        <w:jc w:val="both"/>
      </w:pPr>
    </w:p>
    <w:p w:rsidR="0055351B" w:rsidRDefault="0055351B" w:rsidP="0055351B">
      <w:pPr>
        <w:ind w:left="284"/>
        <w:jc w:val="both"/>
      </w:pPr>
      <w:proofErr w:type="gramStart"/>
      <w:r>
        <w:t>where</w:t>
      </w:r>
      <w:proofErr w:type="gramEnd"/>
      <w:r>
        <w:t xml:space="preserve"> 2</w:t>
      </w:r>
      <w:r w:rsidRPr="00A10F03">
        <w:rPr>
          <w:i/>
        </w:rPr>
        <w:sym w:font="Symbol" w:char="F051"/>
      </w:r>
      <w:r>
        <w:t xml:space="preserve"> and </w:t>
      </w:r>
      <w:r w:rsidRPr="0055351B">
        <w:rPr>
          <w:i/>
        </w:rPr>
        <w:t>r</w:t>
      </w:r>
      <w:r>
        <w:t xml:space="preserve"> correspond to the angle and distance to the beam center of each detector pixel, </w:t>
      </w:r>
      <w:r w:rsidRPr="0055351B">
        <w:rPr>
          <w:i/>
        </w:rPr>
        <w:t>L</w:t>
      </w:r>
      <w:r>
        <w:t xml:space="preserve"> is the sample to detector distance, and </w:t>
      </w:r>
      <w:proofErr w:type="spellStart"/>
      <w:r w:rsidRPr="0055351B">
        <w:rPr>
          <w:i/>
        </w:rPr>
        <w:t>r</w:t>
      </w:r>
      <w:r w:rsidRPr="0055351B">
        <w:rPr>
          <w:i/>
          <w:vertAlign w:val="subscript"/>
        </w:rPr>
        <w:t>max</w:t>
      </w:r>
      <w:proofErr w:type="spellEnd"/>
      <w:r>
        <w:t xml:space="preserve"> is </w:t>
      </w:r>
      <w:proofErr w:type="spellStart"/>
      <w:r>
        <w:t>is</w:t>
      </w:r>
      <w:proofErr w:type="spellEnd"/>
      <w:r>
        <w:t xml:space="preserve"> the maximum value of </w:t>
      </w:r>
      <w:r w:rsidRPr="0055351B">
        <w:rPr>
          <w:i/>
        </w:rPr>
        <w:t>r</w:t>
      </w:r>
      <w:r>
        <w:t>.</w:t>
      </w:r>
    </w:p>
    <w:p w:rsidR="0055351B" w:rsidRDefault="0055351B" w:rsidP="0055351B">
      <w:pPr>
        <w:ind w:left="284"/>
        <w:jc w:val="both"/>
      </w:pPr>
    </w:p>
    <w:p w:rsidR="0055351B" w:rsidRDefault="0055351B" w:rsidP="0055351B">
      <w:pPr>
        <w:ind w:left="284"/>
        <w:jc w:val="both"/>
      </w:pPr>
      <w:r>
        <w:t xml:space="preserve">An alternative function that has also been used to model the angle dependence of the water measurements is the following one: </w:t>
      </w:r>
    </w:p>
    <w:p w:rsidR="0055351B" w:rsidRDefault="0055351B" w:rsidP="0055351B">
      <w:pPr>
        <w:ind w:left="284"/>
        <w:jc w:val="both"/>
      </w:pPr>
    </w:p>
    <w:p w:rsidR="0055351B" w:rsidRDefault="0055351B" w:rsidP="0055351B">
      <w:pPr>
        <w:ind w:left="284"/>
        <w:jc w:val="both"/>
      </w:pPr>
      <m:oMathPara>
        <m:oMath>
          <m:r>
            <w:rPr>
              <w:rFonts w:ascii="Cambria Math" w:hAnsi="Cambria Math"/>
            </w:rPr>
            <m:t>F</m:t>
          </m:r>
          <m:d>
            <m:dPr>
              <m:ctrlPr>
                <w:rPr>
                  <w:rFonts w:ascii="Cambria Math" w:hAnsi="Cambria Math"/>
                  <w:i/>
                </w:rPr>
              </m:ctrlPr>
            </m:dPr>
            <m:e>
              <m:r>
                <w:rPr>
                  <w:rFonts w:ascii="Cambria Math" w:hAnsi="Cambria Math"/>
                </w:rPr>
                <m:t>2θ</m:t>
              </m:r>
            </m:e>
          </m:d>
          <m:r>
            <w:rPr>
              <w:rFonts w:ascii="Cambria Math"/>
            </w:rPr>
            <m:t>=1+A</m:t>
          </m:r>
          <m:func>
            <m:funcPr>
              <m:ctrlPr>
                <w:rPr>
                  <w:rFonts w:ascii="Cambria Math" w:hAnsi="Cambria Math"/>
                  <w:i/>
                </w:rPr>
              </m:ctrlPr>
            </m:funcPr>
            <m:fName>
              <m:sSup>
                <m:sSupPr>
                  <m:ctrlPr>
                    <w:rPr>
                      <w:rFonts w:ascii="Cambria Math" w:hAnsi="Cambria Math"/>
                    </w:rPr>
                  </m:ctrlPr>
                </m:sSupPr>
                <m:e>
                  <m:r>
                    <m:rPr>
                      <m:sty m:val="p"/>
                    </m:rPr>
                    <w:rPr>
                      <w:rFonts w:ascii="Cambria Math"/>
                    </w:rPr>
                    <m:t>tan</m:t>
                  </m:r>
                </m:e>
                <m:sup>
                  <m:r>
                    <m:rPr>
                      <m:sty m:val="p"/>
                    </m:rPr>
                    <w:rPr>
                      <w:rFonts w:ascii="Cambria Math"/>
                    </w:rPr>
                    <m:t>2</m:t>
                  </m:r>
                </m:sup>
              </m:sSup>
            </m:fName>
            <m:e>
              <m:d>
                <m:dPr>
                  <m:ctrlPr>
                    <w:rPr>
                      <w:rFonts w:ascii="Cambria Math" w:hAnsi="Cambria Math"/>
                      <w:i/>
                    </w:rPr>
                  </m:ctrlPr>
                </m:dPr>
                <m:e>
                  <m:r>
                    <w:rPr>
                      <w:rFonts w:ascii="Cambria Math"/>
                    </w:rPr>
                    <m:t>2</m:t>
                  </m:r>
                  <m:r>
                    <w:rPr>
                      <w:rFonts w:ascii="Cambria Math" w:hAnsi="Cambria Math"/>
                    </w:rPr>
                    <m:t>θ</m:t>
                  </m:r>
                </m:e>
              </m:d>
              <m:r>
                <w:rPr>
                  <w:rFonts w:ascii="Cambria Math"/>
                </w:rPr>
                <m:t>+ B</m:t>
              </m:r>
              <m:sSup>
                <m:sSupPr>
                  <m:ctrlPr>
                    <w:rPr>
                      <w:rFonts w:ascii="Cambria Math" w:hAnsi="Cambria Math"/>
                      <w:i/>
                    </w:rPr>
                  </m:ctrlPr>
                </m:sSupPr>
                <m:e>
                  <m:r>
                    <w:rPr>
                      <w:rFonts w:ascii="Cambria Math"/>
                    </w:rPr>
                    <m:t>L</m:t>
                  </m:r>
                </m:e>
                <m:sup>
                  <m:r>
                    <w:rPr>
                      <w:rFonts w:ascii="Cambria Math"/>
                    </w:rPr>
                    <m:t>2</m:t>
                  </m:r>
                </m:sup>
              </m:sSup>
            </m:e>
          </m:func>
          <m:func>
            <m:funcPr>
              <m:ctrlPr>
                <w:rPr>
                  <w:rFonts w:ascii="Cambria Math" w:hAnsi="Cambria Math"/>
                  <w:i/>
                </w:rPr>
              </m:ctrlPr>
            </m:funcPr>
            <m:fName>
              <m:sSup>
                <m:sSupPr>
                  <m:ctrlPr>
                    <w:rPr>
                      <w:rFonts w:ascii="Cambria Math" w:hAnsi="Cambria Math"/>
                    </w:rPr>
                  </m:ctrlPr>
                </m:sSupPr>
                <m:e>
                  <m:r>
                    <m:rPr>
                      <m:sty m:val="p"/>
                    </m:rPr>
                    <w:rPr>
                      <w:rFonts w:ascii="Cambria Math"/>
                    </w:rPr>
                    <m:t>tan</m:t>
                  </m:r>
                </m:e>
                <m:sup>
                  <m:r>
                    <m:rPr>
                      <m:sty m:val="p"/>
                    </m:rPr>
                    <w:rPr>
                      <w:rFonts w:ascii="Cambria Math"/>
                    </w:rPr>
                    <m:t>2</m:t>
                  </m:r>
                </m:sup>
              </m:sSup>
            </m:fName>
            <m:e>
              <m:d>
                <m:dPr>
                  <m:ctrlPr>
                    <w:rPr>
                      <w:rFonts w:ascii="Cambria Math" w:hAnsi="Cambria Math"/>
                      <w:i/>
                    </w:rPr>
                  </m:ctrlPr>
                </m:dPr>
                <m:e>
                  <m:r>
                    <w:rPr>
                      <w:rFonts w:ascii="Cambria Math"/>
                    </w:rPr>
                    <m:t>2</m:t>
                  </m:r>
                  <m:r>
                    <w:rPr>
                      <w:rFonts w:ascii="Cambria Math" w:hAnsi="Cambria Math"/>
                    </w:rPr>
                    <m:t>θ</m:t>
                  </m:r>
                </m:e>
              </m:d>
            </m:e>
          </m:func>
          <m:r>
            <m:rPr>
              <m:nor/>
            </m:rPr>
            <w:rPr>
              <w:rFonts w:ascii="Cambria Math" w:hAnsi="Cambria Math"/>
            </w:rPr>
            <m:t xml:space="preserve">   [Eqn. 4.19],</m:t>
          </m:r>
        </m:oMath>
      </m:oMathPara>
    </w:p>
    <w:p w:rsidR="0055351B" w:rsidRDefault="0055351B" w:rsidP="0055351B">
      <w:pPr>
        <w:ind w:left="284"/>
        <w:jc w:val="both"/>
      </w:pPr>
    </w:p>
    <w:p w:rsidR="0055351B" w:rsidRPr="0055351B" w:rsidRDefault="0055351B" w:rsidP="0055351B">
      <w:pPr>
        <w:ind w:left="284"/>
        <w:jc w:val="both"/>
        <w:rPr>
          <w:color w:val="000000" w:themeColor="text1"/>
        </w:rPr>
      </w:pPr>
      <w:proofErr w:type="gramStart"/>
      <w:r>
        <w:t>with</w:t>
      </w:r>
      <w:proofErr w:type="gramEnd"/>
      <w:r>
        <w:t xml:space="preserve"> A = </w:t>
      </w:r>
      <w:r>
        <w:sym w:font="Symbol" w:char="F02D"/>
      </w:r>
      <w:r>
        <w:t xml:space="preserve">0.10 and B = </w:t>
      </w:r>
      <w:r>
        <w:sym w:font="Symbol" w:char="F02D"/>
      </w:r>
      <w:r>
        <w:t>0.20.</w:t>
      </w:r>
    </w:p>
    <w:p w:rsidR="0055351B" w:rsidRPr="0055351B" w:rsidRDefault="0055351B" w:rsidP="0055351B">
      <w:pPr>
        <w:ind w:left="284"/>
        <w:jc w:val="both"/>
        <w:rPr>
          <w:color w:val="000000" w:themeColor="text1"/>
        </w:rPr>
      </w:pPr>
    </w:p>
    <w:p w:rsidR="0055351B" w:rsidRPr="0055351B" w:rsidRDefault="0055351B" w:rsidP="0055351B">
      <w:pPr>
        <w:ind w:left="284"/>
        <w:jc w:val="both"/>
        <w:rPr>
          <w:noProof/>
          <w:color w:val="000000" w:themeColor="text1"/>
          <w:lang w:eastAsia="en-US"/>
        </w:rPr>
      </w:pPr>
      <w:r w:rsidRPr="0055351B">
        <w:rPr>
          <w:noProof/>
          <w:color w:val="000000" w:themeColor="text1"/>
          <w:lang w:eastAsia="en-US"/>
        </w:rPr>
        <w:t>The water runs employed to obtain those corrections are given in table 4.1, where the measurement conditions (wavelength, detector distance, and collimation) are also indicated. The effect of this correction in the final water curves is shown in figure 4.2.</w:t>
      </w:r>
    </w:p>
    <w:p w:rsidR="0055351B" w:rsidRPr="0055351B" w:rsidRDefault="0055351B" w:rsidP="0055351B">
      <w:pPr>
        <w:ind w:left="284"/>
        <w:jc w:val="both"/>
        <w:rPr>
          <w:noProof/>
          <w:color w:val="000000" w:themeColor="text1"/>
          <w:lang w:eastAsia="en-US"/>
        </w:rPr>
      </w:pPr>
    </w:p>
    <w:tbl>
      <w:tblPr>
        <w:tblStyle w:val="TableGrid"/>
        <w:tblW w:w="0" w:type="auto"/>
        <w:tblLayout w:type="fixed"/>
        <w:tblLook w:val="04A0"/>
      </w:tblPr>
      <w:tblGrid>
        <w:gridCol w:w="534"/>
        <w:gridCol w:w="1275"/>
        <w:gridCol w:w="709"/>
        <w:gridCol w:w="567"/>
        <w:gridCol w:w="709"/>
        <w:gridCol w:w="992"/>
        <w:gridCol w:w="1134"/>
        <w:gridCol w:w="992"/>
        <w:gridCol w:w="1701"/>
      </w:tblGrid>
      <w:tr w:rsidR="0055351B" w:rsidTr="002108AE">
        <w:tc>
          <w:tcPr>
            <w:tcW w:w="534" w:type="dxa"/>
          </w:tcPr>
          <w:p w:rsidR="0055351B" w:rsidRPr="00BA3AC8" w:rsidRDefault="0055351B" w:rsidP="002108AE">
            <w:pPr>
              <w:rPr>
                <w:b/>
              </w:rPr>
            </w:pPr>
          </w:p>
        </w:tc>
        <w:tc>
          <w:tcPr>
            <w:tcW w:w="1275" w:type="dxa"/>
          </w:tcPr>
          <w:p w:rsidR="0055351B" w:rsidRPr="00BA3AC8" w:rsidRDefault="0055351B" w:rsidP="002108AE">
            <w:pPr>
              <w:jc w:val="center"/>
              <w:rPr>
                <w:b/>
              </w:rPr>
            </w:pPr>
            <w:r w:rsidRPr="00BA3AC8">
              <w:rPr>
                <w:b/>
              </w:rPr>
              <w:t>Date</w:t>
            </w:r>
          </w:p>
        </w:tc>
        <w:tc>
          <w:tcPr>
            <w:tcW w:w="709" w:type="dxa"/>
          </w:tcPr>
          <w:p w:rsidR="0055351B" w:rsidRPr="00BA3AC8" w:rsidRDefault="0055351B" w:rsidP="002108AE">
            <w:pPr>
              <w:jc w:val="center"/>
              <w:rPr>
                <w:b/>
              </w:rPr>
            </w:pPr>
            <w:r w:rsidRPr="00BA3AC8">
              <w:rPr>
                <w:b/>
              </w:rPr>
              <w:sym w:font="Symbol" w:char="F06C"/>
            </w:r>
          </w:p>
        </w:tc>
        <w:tc>
          <w:tcPr>
            <w:tcW w:w="567" w:type="dxa"/>
          </w:tcPr>
          <w:p w:rsidR="0055351B" w:rsidRPr="00BA3AC8" w:rsidRDefault="0055351B" w:rsidP="002108AE">
            <w:pPr>
              <w:jc w:val="center"/>
              <w:rPr>
                <w:b/>
              </w:rPr>
            </w:pPr>
            <w:r>
              <w:rPr>
                <w:b/>
              </w:rPr>
              <w:t>L</w:t>
            </w:r>
          </w:p>
        </w:tc>
        <w:tc>
          <w:tcPr>
            <w:tcW w:w="709" w:type="dxa"/>
          </w:tcPr>
          <w:p w:rsidR="0055351B" w:rsidRPr="00BA3AC8" w:rsidRDefault="0055351B" w:rsidP="002108AE">
            <w:pPr>
              <w:jc w:val="center"/>
              <w:rPr>
                <w:b/>
              </w:rPr>
            </w:pPr>
            <w:proofErr w:type="spellStart"/>
            <w:r w:rsidRPr="00BA3AC8">
              <w:rPr>
                <w:b/>
              </w:rPr>
              <w:t>Coll</w:t>
            </w:r>
            <w:proofErr w:type="spellEnd"/>
          </w:p>
        </w:tc>
        <w:tc>
          <w:tcPr>
            <w:tcW w:w="992" w:type="dxa"/>
          </w:tcPr>
          <w:p w:rsidR="0055351B" w:rsidRPr="00BA3AC8" w:rsidRDefault="0055351B" w:rsidP="002108AE">
            <w:pPr>
              <w:jc w:val="center"/>
              <w:rPr>
                <w:b/>
              </w:rPr>
            </w:pPr>
            <w:r w:rsidRPr="00BA3AC8">
              <w:rPr>
                <w:b/>
              </w:rPr>
              <w:t>Direct Beam</w:t>
            </w:r>
          </w:p>
        </w:tc>
        <w:tc>
          <w:tcPr>
            <w:tcW w:w="1134" w:type="dxa"/>
          </w:tcPr>
          <w:p w:rsidR="0055351B" w:rsidRPr="00BA3AC8" w:rsidRDefault="0055351B" w:rsidP="002108AE">
            <w:pPr>
              <w:jc w:val="center"/>
              <w:rPr>
                <w:b/>
              </w:rPr>
            </w:pPr>
            <w:r w:rsidRPr="00BA3AC8">
              <w:rPr>
                <w:b/>
              </w:rPr>
              <w:t>Blocked Beam</w:t>
            </w:r>
          </w:p>
        </w:tc>
        <w:tc>
          <w:tcPr>
            <w:tcW w:w="992" w:type="dxa"/>
          </w:tcPr>
          <w:p w:rsidR="0055351B" w:rsidRPr="00BA3AC8" w:rsidRDefault="0055351B" w:rsidP="002108AE">
            <w:pPr>
              <w:jc w:val="center"/>
              <w:rPr>
                <w:b/>
              </w:rPr>
            </w:pPr>
            <w:r w:rsidRPr="00BA3AC8">
              <w:rPr>
                <w:b/>
              </w:rPr>
              <w:t>Empty Cell</w:t>
            </w:r>
          </w:p>
        </w:tc>
        <w:tc>
          <w:tcPr>
            <w:tcW w:w="1701" w:type="dxa"/>
          </w:tcPr>
          <w:p w:rsidR="0055351B" w:rsidRPr="00BA3AC8" w:rsidRDefault="0055351B" w:rsidP="002108AE">
            <w:pPr>
              <w:jc w:val="center"/>
              <w:rPr>
                <w:b/>
              </w:rPr>
            </w:pPr>
            <w:r w:rsidRPr="00BA3AC8">
              <w:rPr>
                <w:b/>
              </w:rPr>
              <w:t>H</w:t>
            </w:r>
            <w:r w:rsidRPr="00BA3AC8">
              <w:rPr>
                <w:b/>
                <w:vertAlign w:val="subscript"/>
              </w:rPr>
              <w:t>2</w:t>
            </w:r>
            <w:r w:rsidRPr="00BA3AC8">
              <w:rPr>
                <w:b/>
              </w:rPr>
              <w:t>O</w:t>
            </w:r>
          </w:p>
        </w:tc>
      </w:tr>
      <w:tr w:rsidR="0055351B" w:rsidTr="002108AE">
        <w:tc>
          <w:tcPr>
            <w:tcW w:w="534" w:type="dxa"/>
          </w:tcPr>
          <w:p w:rsidR="0055351B" w:rsidRPr="00422B4E" w:rsidRDefault="0055351B" w:rsidP="002108AE">
            <w:pPr>
              <w:rPr>
                <w:b/>
              </w:rPr>
            </w:pPr>
            <w:r w:rsidRPr="00422B4E">
              <w:rPr>
                <w:b/>
              </w:rPr>
              <w:t>1</w:t>
            </w:r>
          </w:p>
        </w:tc>
        <w:tc>
          <w:tcPr>
            <w:tcW w:w="1275" w:type="dxa"/>
          </w:tcPr>
          <w:p w:rsidR="0055351B" w:rsidRDefault="0055351B" w:rsidP="002108AE">
            <w:r>
              <w:t>Oct 2009</w:t>
            </w:r>
          </w:p>
        </w:tc>
        <w:tc>
          <w:tcPr>
            <w:tcW w:w="709" w:type="dxa"/>
          </w:tcPr>
          <w:p w:rsidR="0055351B" w:rsidRDefault="0055351B" w:rsidP="002108AE">
            <w:r>
              <w:t>4.5</w:t>
            </w:r>
          </w:p>
        </w:tc>
        <w:tc>
          <w:tcPr>
            <w:tcW w:w="567" w:type="dxa"/>
          </w:tcPr>
          <w:p w:rsidR="0055351B" w:rsidRDefault="0055351B" w:rsidP="002108AE">
            <w:r>
              <w:t>10.</w:t>
            </w:r>
          </w:p>
        </w:tc>
        <w:tc>
          <w:tcPr>
            <w:tcW w:w="709" w:type="dxa"/>
          </w:tcPr>
          <w:p w:rsidR="0055351B" w:rsidRDefault="0055351B" w:rsidP="002108AE">
            <w:r>
              <w:t>10.5</w:t>
            </w:r>
          </w:p>
        </w:tc>
        <w:tc>
          <w:tcPr>
            <w:tcW w:w="992" w:type="dxa"/>
          </w:tcPr>
          <w:p w:rsidR="0055351B" w:rsidRDefault="0055351B" w:rsidP="002108AE">
            <w:r>
              <w:t>25621</w:t>
            </w:r>
          </w:p>
        </w:tc>
        <w:tc>
          <w:tcPr>
            <w:tcW w:w="1134" w:type="dxa"/>
          </w:tcPr>
          <w:p w:rsidR="0055351B" w:rsidRDefault="0055351B" w:rsidP="002108AE">
            <w:r>
              <w:t>25619</w:t>
            </w:r>
          </w:p>
        </w:tc>
        <w:tc>
          <w:tcPr>
            <w:tcW w:w="992" w:type="dxa"/>
          </w:tcPr>
          <w:p w:rsidR="0055351B" w:rsidRDefault="0055351B" w:rsidP="002108AE">
            <w:r>
              <w:t>25617</w:t>
            </w:r>
          </w:p>
        </w:tc>
        <w:tc>
          <w:tcPr>
            <w:tcW w:w="1701" w:type="dxa"/>
          </w:tcPr>
          <w:p w:rsidR="0055351B" w:rsidRDefault="0055351B" w:rsidP="002108AE">
            <w:r>
              <w:t>25616</w:t>
            </w:r>
          </w:p>
        </w:tc>
      </w:tr>
      <w:tr w:rsidR="0055351B" w:rsidTr="002108AE">
        <w:tc>
          <w:tcPr>
            <w:tcW w:w="534" w:type="dxa"/>
          </w:tcPr>
          <w:p w:rsidR="0055351B" w:rsidRPr="00422B4E" w:rsidRDefault="0055351B" w:rsidP="002108AE">
            <w:pPr>
              <w:rPr>
                <w:b/>
              </w:rPr>
            </w:pPr>
            <w:r w:rsidRPr="00422B4E">
              <w:rPr>
                <w:b/>
              </w:rPr>
              <w:t>2</w:t>
            </w:r>
          </w:p>
        </w:tc>
        <w:tc>
          <w:tcPr>
            <w:tcW w:w="1275" w:type="dxa"/>
          </w:tcPr>
          <w:p w:rsidR="0055351B" w:rsidRDefault="0055351B" w:rsidP="002108AE">
            <w:r>
              <w:t>Oct 2009</w:t>
            </w:r>
          </w:p>
        </w:tc>
        <w:tc>
          <w:tcPr>
            <w:tcW w:w="709" w:type="dxa"/>
          </w:tcPr>
          <w:p w:rsidR="0055351B" w:rsidRDefault="0055351B" w:rsidP="002108AE">
            <w:r>
              <w:t>4.5</w:t>
            </w:r>
          </w:p>
        </w:tc>
        <w:tc>
          <w:tcPr>
            <w:tcW w:w="567" w:type="dxa"/>
          </w:tcPr>
          <w:p w:rsidR="0055351B" w:rsidRDefault="0055351B" w:rsidP="002108AE">
            <w:r>
              <w:t>1.2</w:t>
            </w:r>
          </w:p>
        </w:tc>
        <w:tc>
          <w:tcPr>
            <w:tcW w:w="709" w:type="dxa"/>
          </w:tcPr>
          <w:p w:rsidR="0055351B" w:rsidRDefault="0055351B" w:rsidP="002108AE">
            <w:r>
              <w:t>16.5</w:t>
            </w:r>
          </w:p>
        </w:tc>
        <w:tc>
          <w:tcPr>
            <w:tcW w:w="992" w:type="dxa"/>
          </w:tcPr>
          <w:p w:rsidR="0055351B" w:rsidRDefault="0055351B" w:rsidP="002108AE">
            <w:r>
              <w:t>25626</w:t>
            </w:r>
          </w:p>
        </w:tc>
        <w:tc>
          <w:tcPr>
            <w:tcW w:w="1134" w:type="dxa"/>
          </w:tcPr>
          <w:p w:rsidR="0055351B" w:rsidRDefault="0055351B" w:rsidP="002108AE">
            <w:r>
              <w:t>25630</w:t>
            </w:r>
          </w:p>
        </w:tc>
        <w:tc>
          <w:tcPr>
            <w:tcW w:w="992" w:type="dxa"/>
          </w:tcPr>
          <w:p w:rsidR="0055351B" w:rsidRDefault="0055351B" w:rsidP="002108AE">
            <w:r>
              <w:t>25628</w:t>
            </w:r>
          </w:p>
        </w:tc>
        <w:tc>
          <w:tcPr>
            <w:tcW w:w="1701" w:type="dxa"/>
          </w:tcPr>
          <w:p w:rsidR="0055351B" w:rsidRDefault="0055351B" w:rsidP="002108AE">
            <w:r>
              <w:t>25627</w:t>
            </w:r>
          </w:p>
        </w:tc>
      </w:tr>
      <w:tr w:rsidR="0055351B" w:rsidTr="002108AE">
        <w:tc>
          <w:tcPr>
            <w:tcW w:w="534" w:type="dxa"/>
          </w:tcPr>
          <w:p w:rsidR="0055351B" w:rsidRPr="00422B4E" w:rsidRDefault="0055351B" w:rsidP="002108AE">
            <w:pPr>
              <w:rPr>
                <w:b/>
              </w:rPr>
            </w:pPr>
            <w:r w:rsidRPr="00422B4E">
              <w:rPr>
                <w:b/>
              </w:rPr>
              <w:t>3</w:t>
            </w:r>
          </w:p>
        </w:tc>
        <w:tc>
          <w:tcPr>
            <w:tcW w:w="1275" w:type="dxa"/>
          </w:tcPr>
          <w:p w:rsidR="0055351B" w:rsidRDefault="0055351B" w:rsidP="002108AE">
            <w:r>
              <w:t>Sep 2011</w:t>
            </w:r>
          </w:p>
        </w:tc>
        <w:tc>
          <w:tcPr>
            <w:tcW w:w="709" w:type="dxa"/>
          </w:tcPr>
          <w:p w:rsidR="0055351B" w:rsidRDefault="0055351B" w:rsidP="002108AE">
            <w:r>
              <w:t>4.5</w:t>
            </w:r>
          </w:p>
        </w:tc>
        <w:tc>
          <w:tcPr>
            <w:tcW w:w="567" w:type="dxa"/>
          </w:tcPr>
          <w:p w:rsidR="0055351B" w:rsidRDefault="0055351B" w:rsidP="002108AE">
            <w:r>
              <w:t>1.2</w:t>
            </w:r>
          </w:p>
        </w:tc>
        <w:tc>
          <w:tcPr>
            <w:tcW w:w="709" w:type="dxa"/>
          </w:tcPr>
          <w:p w:rsidR="0055351B" w:rsidRDefault="0055351B" w:rsidP="002108AE">
            <w:r>
              <w:t>10.5</w:t>
            </w:r>
          </w:p>
        </w:tc>
        <w:tc>
          <w:tcPr>
            <w:tcW w:w="992" w:type="dxa"/>
          </w:tcPr>
          <w:p w:rsidR="0055351B" w:rsidRDefault="0055351B" w:rsidP="002108AE">
            <w:r>
              <w:t>17076</w:t>
            </w:r>
          </w:p>
        </w:tc>
        <w:tc>
          <w:tcPr>
            <w:tcW w:w="1134" w:type="dxa"/>
          </w:tcPr>
          <w:p w:rsidR="0055351B" w:rsidRDefault="0055351B" w:rsidP="002108AE">
            <w:r>
              <w:t>17153</w:t>
            </w:r>
          </w:p>
        </w:tc>
        <w:tc>
          <w:tcPr>
            <w:tcW w:w="992" w:type="dxa"/>
          </w:tcPr>
          <w:p w:rsidR="0055351B" w:rsidRDefault="0055351B" w:rsidP="002108AE">
            <w:r>
              <w:t>17075</w:t>
            </w:r>
          </w:p>
        </w:tc>
        <w:tc>
          <w:tcPr>
            <w:tcW w:w="1701" w:type="dxa"/>
          </w:tcPr>
          <w:p w:rsidR="0055351B" w:rsidRDefault="0055351B" w:rsidP="002108AE">
            <w:r>
              <w:t>17074</w:t>
            </w:r>
          </w:p>
        </w:tc>
      </w:tr>
      <w:tr w:rsidR="0055351B" w:rsidTr="002108AE">
        <w:tc>
          <w:tcPr>
            <w:tcW w:w="534" w:type="dxa"/>
          </w:tcPr>
          <w:p w:rsidR="0055351B" w:rsidRPr="00422B4E" w:rsidRDefault="0055351B" w:rsidP="002108AE">
            <w:pPr>
              <w:rPr>
                <w:b/>
              </w:rPr>
            </w:pPr>
            <w:r w:rsidRPr="00422B4E">
              <w:rPr>
                <w:b/>
              </w:rPr>
              <w:t>4</w:t>
            </w:r>
          </w:p>
        </w:tc>
        <w:tc>
          <w:tcPr>
            <w:tcW w:w="1275" w:type="dxa"/>
          </w:tcPr>
          <w:p w:rsidR="0055351B" w:rsidRDefault="0055351B" w:rsidP="002108AE">
            <w:r>
              <w:t>Sep 2010</w:t>
            </w:r>
          </w:p>
        </w:tc>
        <w:tc>
          <w:tcPr>
            <w:tcW w:w="709" w:type="dxa"/>
          </w:tcPr>
          <w:p w:rsidR="0055351B" w:rsidRDefault="0055351B" w:rsidP="002108AE">
            <w:r>
              <w:t>6.0</w:t>
            </w:r>
          </w:p>
        </w:tc>
        <w:tc>
          <w:tcPr>
            <w:tcW w:w="567" w:type="dxa"/>
          </w:tcPr>
          <w:p w:rsidR="0055351B" w:rsidRDefault="0055351B" w:rsidP="002108AE">
            <w:r>
              <w:t>8.0</w:t>
            </w:r>
          </w:p>
        </w:tc>
        <w:tc>
          <w:tcPr>
            <w:tcW w:w="709" w:type="dxa"/>
          </w:tcPr>
          <w:p w:rsidR="0055351B" w:rsidRDefault="0055351B" w:rsidP="002108AE">
            <w:r>
              <w:t>8.0</w:t>
            </w:r>
          </w:p>
        </w:tc>
        <w:tc>
          <w:tcPr>
            <w:tcW w:w="992" w:type="dxa"/>
          </w:tcPr>
          <w:p w:rsidR="0055351B" w:rsidRDefault="0055351B" w:rsidP="002108AE">
            <w:r>
              <w:t>7308</w:t>
            </w:r>
          </w:p>
        </w:tc>
        <w:tc>
          <w:tcPr>
            <w:tcW w:w="1134" w:type="dxa"/>
          </w:tcPr>
          <w:p w:rsidR="0055351B" w:rsidRDefault="0055351B" w:rsidP="002108AE">
            <w:r>
              <w:t>7311</w:t>
            </w:r>
          </w:p>
        </w:tc>
        <w:tc>
          <w:tcPr>
            <w:tcW w:w="992" w:type="dxa"/>
          </w:tcPr>
          <w:p w:rsidR="0055351B" w:rsidRDefault="0055351B" w:rsidP="002108AE">
            <w:r>
              <w:t>7310</w:t>
            </w:r>
          </w:p>
        </w:tc>
        <w:tc>
          <w:tcPr>
            <w:tcW w:w="1701" w:type="dxa"/>
          </w:tcPr>
          <w:p w:rsidR="0055351B" w:rsidRDefault="0055351B" w:rsidP="002108AE">
            <w:r>
              <w:t>7309</w:t>
            </w:r>
          </w:p>
        </w:tc>
      </w:tr>
      <w:tr w:rsidR="0055351B" w:rsidTr="002108AE">
        <w:tc>
          <w:tcPr>
            <w:tcW w:w="534" w:type="dxa"/>
          </w:tcPr>
          <w:p w:rsidR="0055351B" w:rsidRPr="00422B4E" w:rsidRDefault="0055351B" w:rsidP="002108AE">
            <w:pPr>
              <w:rPr>
                <w:b/>
              </w:rPr>
            </w:pPr>
            <w:r w:rsidRPr="00422B4E">
              <w:rPr>
                <w:b/>
              </w:rPr>
              <w:t>5</w:t>
            </w:r>
          </w:p>
        </w:tc>
        <w:tc>
          <w:tcPr>
            <w:tcW w:w="1275" w:type="dxa"/>
          </w:tcPr>
          <w:p w:rsidR="0055351B" w:rsidRPr="00B437E2" w:rsidRDefault="0055351B" w:rsidP="002108AE">
            <w:r w:rsidRPr="00B437E2">
              <w:t>Sep</w:t>
            </w:r>
            <w:r>
              <w:t xml:space="preserve"> 20</w:t>
            </w:r>
            <w:r w:rsidRPr="00B437E2">
              <w:t>10</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1.2</w:t>
            </w:r>
          </w:p>
        </w:tc>
        <w:tc>
          <w:tcPr>
            <w:tcW w:w="709" w:type="dxa"/>
          </w:tcPr>
          <w:p w:rsidR="0055351B" w:rsidRPr="00B437E2" w:rsidRDefault="0055351B" w:rsidP="002108AE">
            <w:r w:rsidRPr="00B437E2">
              <w:t>10.5</w:t>
            </w:r>
          </w:p>
        </w:tc>
        <w:tc>
          <w:tcPr>
            <w:tcW w:w="992" w:type="dxa"/>
          </w:tcPr>
          <w:p w:rsidR="0055351B" w:rsidRPr="00B437E2" w:rsidRDefault="0055351B" w:rsidP="002108AE">
            <w:r w:rsidRPr="00B437E2">
              <w:t>7307</w:t>
            </w:r>
          </w:p>
        </w:tc>
        <w:tc>
          <w:tcPr>
            <w:tcW w:w="1134" w:type="dxa"/>
          </w:tcPr>
          <w:p w:rsidR="0055351B" w:rsidRPr="00B437E2" w:rsidRDefault="0055351B" w:rsidP="002108AE">
            <w:r w:rsidRPr="00B437E2">
              <w:t>7306</w:t>
            </w:r>
          </w:p>
        </w:tc>
        <w:tc>
          <w:tcPr>
            <w:tcW w:w="992" w:type="dxa"/>
          </w:tcPr>
          <w:p w:rsidR="0055351B" w:rsidRPr="00B437E2" w:rsidRDefault="0055351B" w:rsidP="002108AE">
            <w:r w:rsidRPr="00B437E2">
              <w:t>7305</w:t>
            </w:r>
          </w:p>
        </w:tc>
        <w:tc>
          <w:tcPr>
            <w:tcW w:w="1701" w:type="dxa"/>
          </w:tcPr>
          <w:p w:rsidR="0055351B" w:rsidRPr="00B437E2" w:rsidRDefault="0055351B" w:rsidP="002108AE">
            <w:r w:rsidRPr="00B437E2">
              <w:t>7304</w:t>
            </w:r>
          </w:p>
        </w:tc>
      </w:tr>
      <w:tr w:rsidR="0055351B" w:rsidTr="002108AE">
        <w:tc>
          <w:tcPr>
            <w:tcW w:w="534" w:type="dxa"/>
          </w:tcPr>
          <w:p w:rsidR="0055351B" w:rsidRPr="00422B4E" w:rsidRDefault="0055351B" w:rsidP="002108AE">
            <w:pPr>
              <w:rPr>
                <w:b/>
              </w:rPr>
            </w:pPr>
            <w:r w:rsidRPr="00422B4E">
              <w:rPr>
                <w:b/>
              </w:rPr>
              <w:t>6</w:t>
            </w:r>
          </w:p>
        </w:tc>
        <w:tc>
          <w:tcPr>
            <w:tcW w:w="1275" w:type="dxa"/>
          </w:tcPr>
          <w:p w:rsidR="0055351B" w:rsidRPr="00B437E2" w:rsidRDefault="0055351B" w:rsidP="002108AE">
            <w:r w:rsidRPr="00B437E2">
              <w:t>Sep</w:t>
            </w:r>
            <w:r>
              <w:t xml:space="preserve"> 20</w:t>
            </w:r>
            <w:r w:rsidRPr="00B437E2">
              <w:t>10</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34.</w:t>
            </w:r>
          </w:p>
        </w:tc>
        <w:tc>
          <w:tcPr>
            <w:tcW w:w="709" w:type="dxa"/>
          </w:tcPr>
          <w:p w:rsidR="0055351B" w:rsidRPr="00B437E2" w:rsidRDefault="0055351B" w:rsidP="002108AE">
            <w:r w:rsidRPr="00B437E2">
              <w:t>34.0</w:t>
            </w:r>
          </w:p>
        </w:tc>
        <w:tc>
          <w:tcPr>
            <w:tcW w:w="992" w:type="dxa"/>
          </w:tcPr>
          <w:p w:rsidR="0055351B" w:rsidRPr="00B437E2" w:rsidRDefault="0055351B" w:rsidP="002108AE">
            <w:r w:rsidRPr="00B437E2">
              <w:t>7551</w:t>
            </w:r>
          </w:p>
        </w:tc>
        <w:tc>
          <w:tcPr>
            <w:tcW w:w="1134" w:type="dxa"/>
          </w:tcPr>
          <w:p w:rsidR="0055351B" w:rsidRPr="00B437E2" w:rsidRDefault="0055351B" w:rsidP="002108AE">
            <w:r w:rsidRPr="00B437E2">
              <w:t>7529</w:t>
            </w:r>
          </w:p>
        </w:tc>
        <w:tc>
          <w:tcPr>
            <w:tcW w:w="992" w:type="dxa"/>
          </w:tcPr>
          <w:p w:rsidR="0055351B" w:rsidRPr="00B437E2" w:rsidRDefault="0055351B" w:rsidP="002108AE">
            <w:r w:rsidRPr="00B437E2">
              <w:t>7528</w:t>
            </w:r>
          </w:p>
        </w:tc>
        <w:tc>
          <w:tcPr>
            <w:tcW w:w="1701" w:type="dxa"/>
          </w:tcPr>
          <w:p w:rsidR="0055351B" w:rsidRPr="00B437E2" w:rsidRDefault="0055351B" w:rsidP="002108AE">
            <w:r w:rsidRPr="00B437E2">
              <w:t>7527</w:t>
            </w:r>
          </w:p>
        </w:tc>
      </w:tr>
      <w:tr w:rsidR="0055351B" w:rsidTr="002108AE">
        <w:tc>
          <w:tcPr>
            <w:tcW w:w="534" w:type="dxa"/>
          </w:tcPr>
          <w:p w:rsidR="0055351B" w:rsidRPr="00422B4E" w:rsidRDefault="0055351B" w:rsidP="002108AE">
            <w:pPr>
              <w:rPr>
                <w:b/>
              </w:rPr>
            </w:pPr>
            <w:r w:rsidRPr="00422B4E">
              <w:rPr>
                <w:b/>
              </w:rPr>
              <w:t>7</w:t>
            </w:r>
          </w:p>
        </w:tc>
        <w:tc>
          <w:tcPr>
            <w:tcW w:w="1275" w:type="dxa"/>
          </w:tcPr>
          <w:p w:rsidR="0055351B" w:rsidRPr="00B437E2" w:rsidRDefault="0055351B" w:rsidP="002108AE">
            <w:r w:rsidRPr="00B437E2">
              <w:t>Sep</w:t>
            </w:r>
            <w:r>
              <w:t xml:space="preserve"> 20</w:t>
            </w:r>
            <w:r w:rsidRPr="00B437E2">
              <w:t>10</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8.0</w:t>
            </w:r>
          </w:p>
        </w:tc>
        <w:tc>
          <w:tcPr>
            <w:tcW w:w="709" w:type="dxa"/>
          </w:tcPr>
          <w:p w:rsidR="0055351B" w:rsidRPr="00B437E2" w:rsidRDefault="0055351B" w:rsidP="002108AE">
            <w:r w:rsidRPr="00B437E2">
              <w:t>8.0</w:t>
            </w:r>
          </w:p>
        </w:tc>
        <w:tc>
          <w:tcPr>
            <w:tcW w:w="992" w:type="dxa"/>
          </w:tcPr>
          <w:p w:rsidR="0055351B" w:rsidRPr="00B437E2" w:rsidRDefault="0055351B" w:rsidP="002108AE">
            <w:r w:rsidRPr="00B437E2">
              <w:t>7526</w:t>
            </w:r>
          </w:p>
        </w:tc>
        <w:tc>
          <w:tcPr>
            <w:tcW w:w="1134" w:type="dxa"/>
          </w:tcPr>
          <w:p w:rsidR="0055351B" w:rsidRPr="00B437E2" w:rsidRDefault="0055351B" w:rsidP="002108AE">
            <w:r w:rsidRPr="00B437E2">
              <w:t>7535</w:t>
            </w:r>
          </w:p>
        </w:tc>
        <w:tc>
          <w:tcPr>
            <w:tcW w:w="992" w:type="dxa"/>
          </w:tcPr>
          <w:p w:rsidR="0055351B" w:rsidRPr="00B437E2" w:rsidRDefault="0055351B" w:rsidP="002108AE">
            <w:r w:rsidRPr="00B437E2">
              <w:t>7534</w:t>
            </w:r>
          </w:p>
        </w:tc>
        <w:tc>
          <w:tcPr>
            <w:tcW w:w="1701" w:type="dxa"/>
          </w:tcPr>
          <w:p w:rsidR="0055351B" w:rsidRPr="00B437E2" w:rsidRDefault="0055351B" w:rsidP="002108AE">
            <w:r w:rsidRPr="00B437E2">
              <w:t>7533</w:t>
            </w:r>
          </w:p>
        </w:tc>
      </w:tr>
      <w:tr w:rsidR="0055351B" w:rsidTr="002108AE">
        <w:tc>
          <w:tcPr>
            <w:tcW w:w="534" w:type="dxa"/>
          </w:tcPr>
          <w:p w:rsidR="0055351B" w:rsidRPr="00422B4E" w:rsidRDefault="0055351B" w:rsidP="002108AE">
            <w:pPr>
              <w:rPr>
                <w:b/>
              </w:rPr>
            </w:pPr>
            <w:r w:rsidRPr="00422B4E">
              <w:rPr>
                <w:b/>
              </w:rPr>
              <w:t>8</w:t>
            </w:r>
          </w:p>
        </w:tc>
        <w:tc>
          <w:tcPr>
            <w:tcW w:w="1275" w:type="dxa"/>
          </w:tcPr>
          <w:p w:rsidR="0055351B" w:rsidRPr="00B437E2" w:rsidRDefault="0055351B" w:rsidP="002108AE">
            <w:r w:rsidRPr="00B437E2">
              <w:t>Sep</w:t>
            </w:r>
            <w:r>
              <w:t xml:space="preserve"> 20</w:t>
            </w:r>
            <w:r w:rsidRPr="00B437E2">
              <w:t>10</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1.2</w:t>
            </w:r>
          </w:p>
        </w:tc>
        <w:tc>
          <w:tcPr>
            <w:tcW w:w="709" w:type="dxa"/>
          </w:tcPr>
          <w:p w:rsidR="0055351B" w:rsidRPr="00B437E2" w:rsidRDefault="0055351B" w:rsidP="002108AE">
            <w:r w:rsidRPr="00B437E2">
              <w:t>5.5</w:t>
            </w:r>
          </w:p>
        </w:tc>
        <w:tc>
          <w:tcPr>
            <w:tcW w:w="992" w:type="dxa"/>
          </w:tcPr>
          <w:p w:rsidR="0055351B" w:rsidRPr="00B437E2" w:rsidRDefault="0055351B" w:rsidP="002108AE">
            <w:r w:rsidRPr="00B437E2">
              <w:t>7525</w:t>
            </w:r>
          </w:p>
        </w:tc>
        <w:tc>
          <w:tcPr>
            <w:tcW w:w="1134" w:type="dxa"/>
          </w:tcPr>
          <w:p w:rsidR="0055351B" w:rsidRPr="00B437E2" w:rsidRDefault="0055351B" w:rsidP="002108AE">
            <w:r w:rsidRPr="00B437E2">
              <w:t>7547</w:t>
            </w:r>
          </w:p>
        </w:tc>
        <w:tc>
          <w:tcPr>
            <w:tcW w:w="992" w:type="dxa"/>
          </w:tcPr>
          <w:p w:rsidR="0055351B" w:rsidRPr="00B437E2" w:rsidRDefault="0055351B" w:rsidP="002108AE">
            <w:r w:rsidRPr="00B437E2">
              <w:t>7546</w:t>
            </w:r>
          </w:p>
        </w:tc>
        <w:tc>
          <w:tcPr>
            <w:tcW w:w="1701" w:type="dxa"/>
          </w:tcPr>
          <w:p w:rsidR="0055351B" w:rsidRPr="00B437E2" w:rsidRDefault="0055351B" w:rsidP="002108AE">
            <w:r w:rsidRPr="00B437E2">
              <w:t>7545</w:t>
            </w:r>
          </w:p>
        </w:tc>
      </w:tr>
      <w:tr w:rsidR="0055351B" w:rsidTr="002108AE">
        <w:tc>
          <w:tcPr>
            <w:tcW w:w="534" w:type="dxa"/>
          </w:tcPr>
          <w:p w:rsidR="0055351B" w:rsidRPr="00422B4E" w:rsidRDefault="0055351B" w:rsidP="002108AE">
            <w:pPr>
              <w:rPr>
                <w:b/>
              </w:rPr>
            </w:pPr>
            <w:r w:rsidRPr="00422B4E">
              <w:rPr>
                <w:b/>
              </w:rPr>
              <w:t>9</w:t>
            </w:r>
          </w:p>
        </w:tc>
        <w:tc>
          <w:tcPr>
            <w:tcW w:w="1275" w:type="dxa"/>
          </w:tcPr>
          <w:p w:rsidR="0055351B" w:rsidRPr="00B437E2" w:rsidRDefault="0055351B" w:rsidP="002108AE">
            <w:r w:rsidRPr="00B437E2">
              <w:t>Sep</w:t>
            </w:r>
            <w:r>
              <w:t xml:space="preserve"> 20</w:t>
            </w:r>
            <w:r w:rsidRPr="00B437E2">
              <w:t>11</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1.2</w:t>
            </w:r>
          </w:p>
        </w:tc>
        <w:tc>
          <w:tcPr>
            <w:tcW w:w="709" w:type="dxa"/>
          </w:tcPr>
          <w:p w:rsidR="0055351B" w:rsidRPr="00B437E2" w:rsidRDefault="0055351B" w:rsidP="002108AE">
            <w:r w:rsidRPr="00B437E2">
              <w:t>10.5</w:t>
            </w:r>
          </w:p>
        </w:tc>
        <w:tc>
          <w:tcPr>
            <w:tcW w:w="992" w:type="dxa"/>
          </w:tcPr>
          <w:p w:rsidR="0055351B" w:rsidRPr="00B437E2" w:rsidRDefault="0055351B" w:rsidP="002108AE">
            <w:r w:rsidRPr="00B437E2">
              <w:t>16994</w:t>
            </w:r>
          </w:p>
        </w:tc>
        <w:tc>
          <w:tcPr>
            <w:tcW w:w="1134" w:type="dxa"/>
          </w:tcPr>
          <w:p w:rsidR="0055351B" w:rsidRPr="00B437E2" w:rsidRDefault="0055351B" w:rsidP="002108AE">
            <w:r w:rsidRPr="00B437E2">
              <w:t>16993</w:t>
            </w:r>
          </w:p>
        </w:tc>
        <w:tc>
          <w:tcPr>
            <w:tcW w:w="992" w:type="dxa"/>
          </w:tcPr>
          <w:p w:rsidR="0055351B" w:rsidRPr="00B437E2" w:rsidRDefault="0055351B" w:rsidP="002108AE">
            <w:r w:rsidRPr="00B437E2">
              <w:t>16992</w:t>
            </w:r>
          </w:p>
        </w:tc>
        <w:tc>
          <w:tcPr>
            <w:tcW w:w="1701" w:type="dxa"/>
          </w:tcPr>
          <w:p w:rsidR="0055351B" w:rsidRPr="00B437E2" w:rsidRDefault="0055351B" w:rsidP="002108AE">
            <w:r w:rsidRPr="00B437E2">
              <w:t>16991</w:t>
            </w:r>
          </w:p>
        </w:tc>
      </w:tr>
      <w:tr w:rsidR="0055351B" w:rsidTr="002108AE">
        <w:tc>
          <w:tcPr>
            <w:tcW w:w="534" w:type="dxa"/>
          </w:tcPr>
          <w:p w:rsidR="0055351B" w:rsidRPr="00422B4E" w:rsidRDefault="0055351B" w:rsidP="002108AE">
            <w:pPr>
              <w:rPr>
                <w:b/>
              </w:rPr>
            </w:pPr>
            <w:r w:rsidRPr="00422B4E">
              <w:rPr>
                <w:b/>
              </w:rPr>
              <w:t>10</w:t>
            </w:r>
          </w:p>
        </w:tc>
        <w:tc>
          <w:tcPr>
            <w:tcW w:w="1275" w:type="dxa"/>
          </w:tcPr>
          <w:p w:rsidR="0055351B" w:rsidRPr="00B437E2" w:rsidRDefault="0055351B" w:rsidP="002108AE">
            <w:r w:rsidRPr="00B437E2">
              <w:t>Nov</w:t>
            </w:r>
            <w:r>
              <w:t xml:space="preserve"> 20</w:t>
            </w:r>
            <w:r w:rsidRPr="00B437E2">
              <w:t>11</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8.0</w:t>
            </w:r>
          </w:p>
        </w:tc>
        <w:tc>
          <w:tcPr>
            <w:tcW w:w="709" w:type="dxa"/>
          </w:tcPr>
          <w:p w:rsidR="0055351B" w:rsidRPr="00B437E2" w:rsidRDefault="0055351B" w:rsidP="002108AE">
            <w:r w:rsidRPr="00B437E2">
              <w:t>8.0</w:t>
            </w:r>
          </w:p>
        </w:tc>
        <w:tc>
          <w:tcPr>
            <w:tcW w:w="992" w:type="dxa"/>
          </w:tcPr>
          <w:p w:rsidR="0055351B" w:rsidRPr="00B437E2" w:rsidRDefault="0055351B" w:rsidP="002108AE">
            <w:r w:rsidRPr="00B437E2">
              <w:t>28401</w:t>
            </w:r>
          </w:p>
        </w:tc>
        <w:tc>
          <w:tcPr>
            <w:tcW w:w="1134" w:type="dxa"/>
          </w:tcPr>
          <w:p w:rsidR="0055351B" w:rsidRPr="00B437E2" w:rsidRDefault="0055351B" w:rsidP="002108AE">
            <w:r w:rsidRPr="00B437E2">
              <w:t>28398</w:t>
            </w:r>
          </w:p>
        </w:tc>
        <w:tc>
          <w:tcPr>
            <w:tcW w:w="992" w:type="dxa"/>
          </w:tcPr>
          <w:p w:rsidR="0055351B" w:rsidRPr="00B437E2" w:rsidRDefault="0055351B" w:rsidP="002108AE">
            <w:r w:rsidRPr="00B437E2">
              <w:t>28397</w:t>
            </w:r>
          </w:p>
        </w:tc>
        <w:tc>
          <w:tcPr>
            <w:tcW w:w="1701" w:type="dxa"/>
          </w:tcPr>
          <w:p w:rsidR="0055351B" w:rsidRPr="00B437E2" w:rsidRDefault="0055351B" w:rsidP="002108AE">
            <w:r w:rsidRPr="00B437E2">
              <w:t>28396</w:t>
            </w:r>
          </w:p>
        </w:tc>
      </w:tr>
      <w:tr w:rsidR="0055351B" w:rsidTr="002108AE">
        <w:tc>
          <w:tcPr>
            <w:tcW w:w="534" w:type="dxa"/>
          </w:tcPr>
          <w:p w:rsidR="0055351B" w:rsidRPr="00422B4E" w:rsidRDefault="0055351B" w:rsidP="002108AE">
            <w:pPr>
              <w:rPr>
                <w:b/>
              </w:rPr>
            </w:pPr>
            <w:r w:rsidRPr="00422B4E">
              <w:rPr>
                <w:b/>
              </w:rPr>
              <w:t>11</w:t>
            </w:r>
          </w:p>
        </w:tc>
        <w:tc>
          <w:tcPr>
            <w:tcW w:w="1275" w:type="dxa"/>
          </w:tcPr>
          <w:p w:rsidR="0055351B" w:rsidRPr="00B437E2" w:rsidRDefault="0055351B" w:rsidP="002108AE">
            <w:r w:rsidRPr="00B437E2">
              <w:t>Nov</w:t>
            </w:r>
            <w:r>
              <w:t xml:space="preserve"> 20</w:t>
            </w:r>
            <w:r w:rsidRPr="00B437E2">
              <w:t>11</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1.2</w:t>
            </w:r>
          </w:p>
        </w:tc>
        <w:tc>
          <w:tcPr>
            <w:tcW w:w="709" w:type="dxa"/>
          </w:tcPr>
          <w:p w:rsidR="0055351B" w:rsidRPr="00B437E2" w:rsidRDefault="0055351B" w:rsidP="002108AE">
            <w:r w:rsidRPr="00B437E2">
              <w:t>5.5</w:t>
            </w:r>
          </w:p>
        </w:tc>
        <w:tc>
          <w:tcPr>
            <w:tcW w:w="992" w:type="dxa"/>
          </w:tcPr>
          <w:p w:rsidR="0055351B" w:rsidRPr="00B437E2" w:rsidRDefault="0055351B" w:rsidP="002108AE">
            <w:r w:rsidRPr="00B437E2">
              <w:t>28393</w:t>
            </w:r>
          </w:p>
        </w:tc>
        <w:tc>
          <w:tcPr>
            <w:tcW w:w="1134" w:type="dxa"/>
          </w:tcPr>
          <w:p w:rsidR="0055351B" w:rsidRPr="00B437E2" w:rsidRDefault="0055351B" w:rsidP="002108AE">
            <w:r w:rsidRPr="00B437E2">
              <w:t>28404</w:t>
            </w:r>
          </w:p>
        </w:tc>
        <w:tc>
          <w:tcPr>
            <w:tcW w:w="992" w:type="dxa"/>
          </w:tcPr>
          <w:p w:rsidR="0055351B" w:rsidRPr="00B437E2" w:rsidRDefault="0055351B" w:rsidP="002108AE">
            <w:r w:rsidRPr="00B437E2">
              <w:t>28403</w:t>
            </w:r>
          </w:p>
        </w:tc>
        <w:tc>
          <w:tcPr>
            <w:tcW w:w="1701" w:type="dxa"/>
          </w:tcPr>
          <w:p w:rsidR="0055351B" w:rsidRPr="00B437E2" w:rsidRDefault="0055351B" w:rsidP="002108AE">
            <w:r w:rsidRPr="00B437E2">
              <w:t>28402</w:t>
            </w:r>
          </w:p>
        </w:tc>
      </w:tr>
      <w:tr w:rsidR="0055351B" w:rsidTr="002108AE">
        <w:tc>
          <w:tcPr>
            <w:tcW w:w="534" w:type="dxa"/>
          </w:tcPr>
          <w:p w:rsidR="0055351B" w:rsidRPr="00422B4E" w:rsidRDefault="0055351B" w:rsidP="002108AE">
            <w:pPr>
              <w:rPr>
                <w:b/>
              </w:rPr>
            </w:pPr>
            <w:r w:rsidRPr="00422B4E">
              <w:rPr>
                <w:b/>
              </w:rPr>
              <w:t>12</w:t>
            </w:r>
          </w:p>
        </w:tc>
        <w:tc>
          <w:tcPr>
            <w:tcW w:w="1275" w:type="dxa"/>
          </w:tcPr>
          <w:p w:rsidR="0055351B" w:rsidRPr="00B437E2" w:rsidRDefault="0055351B" w:rsidP="002108AE">
            <w:r w:rsidRPr="00B437E2">
              <w:t>Nov</w:t>
            </w:r>
            <w:r>
              <w:t xml:space="preserve"> 20</w:t>
            </w:r>
            <w:r w:rsidRPr="00B437E2">
              <w:t>11</w:t>
            </w:r>
          </w:p>
        </w:tc>
        <w:tc>
          <w:tcPr>
            <w:tcW w:w="709" w:type="dxa"/>
          </w:tcPr>
          <w:p w:rsidR="0055351B" w:rsidRPr="00B437E2" w:rsidRDefault="0055351B" w:rsidP="002108AE">
            <w:r w:rsidRPr="00B437E2">
              <w:t>6.0</w:t>
            </w:r>
          </w:p>
        </w:tc>
        <w:tc>
          <w:tcPr>
            <w:tcW w:w="567" w:type="dxa"/>
          </w:tcPr>
          <w:p w:rsidR="0055351B" w:rsidRPr="00B437E2" w:rsidRDefault="0055351B" w:rsidP="002108AE">
            <w:r w:rsidRPr="00B437E2">
              <w:t>1.2</w:t>
            </w:r>
          </w:p>
        </w:tc>
        <w:tc>
          <w:tcPr>
            <w:tcW w:w="709" w:type="dxa"/>
          </w:tcPr>
          <w:p w:rsidR="0055351B" w:rsidRPr="00B437E2" w:rsidRDefault="0055351B" w:rsidP="002108AE">
            <w:r w:rsidRPr="00B437E2">
              <w:t>8.0</w:t>
            </w:r>
          </w:p>
        </w:tc>
        <w:tc>
          <w:tcPr>
            <w:tcW w:w="992" w:type="dxa"/>
          </w:tcPr>
          <w:p w:rsidR="0055351B" w:rsidRPr="00B437E2" w:rsidRDefault="0055351B" w:rsidP="002108AE">
            <w:r w:rsidRPr="00B437E2">
              <w:t>28211</w:t>
            </w:r>
          </w:p>
        </w:tc>
        <w:tc>
          <w:tcPr>
            <w:tcW w:w="1134" w:type="dxa"/>
          </w:tcPr>
          <w:p w:rsidR="0055351B" w:rsidRPr="00B437E2" w:rsidRDefault="0055351B" w:rsidP="002108AE">
            <w:r w:rsidRPr="00B437E2">
              <w:t>28208</w:t>
            </w:r>
          </w:p>
        </w:tc>
        <w:tc>
          <w:tcPr>
            <w:tcW w:w="992" w:type="dxa"/>
          </w:tcPr>
          <w:p w:rsidR="0055351B" w:rsidRPr="00B437E2" w:rsidRDefault="0055351B" w:rsidP="002108AE">
            <w:r w:rsidRPr="00B437E2">
              <w:t>28220</w:t>
            </w:r>
          </w:p>
        </w:tc>
        <w:tc>
          <w:tcPr>
            <w:tcW w:w="1701" w:type="dxa"/>
          </w:tcPr>
          <w:p w:rsidR="0055351B" w:rsidRPr="00B437E2" w:rsidRDefault="0055351B" w:rsidP="002108AE">
            <w:r w:rsidRPr="00B437E2">
              <w:t>28231</w:t>
            </w:r>
          </w:p>
        </w:tc>
      </w:tr>
      <w:tr w:rsidR="0055351B" w:rsidTr="002108AE">
        <w:tc>
          <w:tcPr>
            <w:tcW w:w="534" w:type="dxa"/>
          </w:tcPr>
          <w:p w:rsidR="0055351B" w:rsidRPr="00422B4E" w:rsidRDefault="0055351B" w:rsidP="002108AE">
            <w:pPr>
              <w:rPr>
                <w:b/>
              </w:rPr>
            </w:pPr>
            <w:r w:rsidRPr="00422B4E">
              <w:rPr>
                <w:b/>
              </w:rPr>
              <w:t>13</w:t>
            </w:r>
          </w:p>
        </w:tc>
        <w:tc>
          <w:tcPr>
            <w:tcW w:w="1275" w:type="dxa"/>
          </w:tcPr>
          <w:p w:rsidR="0055351B" w:rsidRPr="00B437E2" w:rsidRDefault="0055351B" w:rsidP="002108AE">
            <w:r w:rsidRPr="00B437E2">
              <w:t>Nov</w:t>
            </w:r>
            <w:r>
              <w:t xml:space="preserve"> 20</w:t>
            </w:r>
            <w:r w:rsidRPr="00B437E2">
              <w:t>09</w:t>
            </w:r>
          </w:p>
        </w:tc>
        <w:tc>
          <w:tcPr>
            <w:tcW w:w="709" w:type="dxa"/>
          </w:tcPr>
          <w:p w:rsidR="0055351B" w:rsidRPr="00B437E2" w:rsidRDefault="0055351B" w:rsidP="002108AE">
            <w:r w:rsidRPr="00B437E2">
              <w:t>10.0</w:t>
            </w:r>
          </w:p>
        </w:tc>
        <w:tc>
          <w:tcPr>
            <w:tcW w:w="567" w:type="dxa"/>
          </w:tcPr>
          <w:p w:rsidR="0055351B" w:rsidRPr="00B437E2" w:rsidRDefault="0055351B" w:rsidP="002108AE">
            <w:r w:rsidRPr="00B437E2">
              <w:t>8.0</w:t>
            </w:r>
          </w:p>
        </w:tc>
        <w:tc>
          <w:tcPr>
            <w:tcW w:w="709" w:type="dxa"/>
          </w:tcPr>
          <w:p w:rsidR="0055351B" w:rsidRPr="00B437E2" w:rsidRDefault="0055351B" w:rsidP="002108AE">
            <w:r w:rsidRPr="00B437E2">
              <w:t>5.5</w:t>
            </w:r>
          </w:p>
        </w:tc>
        <w:tc>
          <w:tcPr>
            <w:tcW w:w="992" w:type="dxa"/>
          </w:tcPr>
          <w:p w:rsidR="0055351B" w:rsidRPr="00B437E2" w:rsidRDefault="0055351B" w:rsidP="002108AE">
            <w:r w:rsidRPr="00B437E2">
              <w:t>31686</w:t>
            </w:r>
          </w:p>
        </w:tc>
        <w:tc>
          <w:tcPr>
            <w:tcW w:w="1134" w:type="dxa"/>
          </w:tcPr>
          <w:p w:rsidR="0055351B" w:rsidRPr="00B437E2" w:rsidRDefault="0055351B" w:rsidP="002108AE">
            <w:r w:rsidRPr="00B437E2">
              <w:t>31681</w:t>
            </w:r>
          </w:p>
        </w:tc>
        <w:tc>
          <w:tcPr>
            <w:tcW w:w="992" w:type="dxa"/>
          </w:tcPr>
          <w:p w:rsidR="0055351B" w:rsidRPr="00B437E2" w:rsidRDefault="0055351B" w:rsidP="002108AE">
            <w:r w:rsidRPr="00B437E2">
              <w:t>31678</w:t>
            </w:r>
          </w:p>
        </w:tc>
        <w:tc>
          <w:tcPr>
            <w:tcW w:w="1701" w:type="dxa"/>
          </w:tcPr>
          <w:p w:rsidR="0055351B" w:rsidRPr="00B437E2" w:rsidRDefault="0055351B" w:rsidP="002108AE">
            <w:r w:rsidRPr="00B437E2">
              <w:t>31676+31677</w:t>
            </w:r>
          </w:p>
        </w:tc>
      </w:tr>
      <w:tr w:rsidR="0055351B" w:rsidTr="002108AE">
        <w:tc>
          <w:tcPr>
            <w:tcW w:w="534" w:type="dxa"/>
          </w:tcPr>
          <w:p w:rsidR="0055351B" w:rsidRPr="00422B4E" w:rsidRDefault="0055351B" w:rsidP="002108AE">
            <w:pPr>
              <w:rPr>
                <w:b/>
              </w:rPr>
            </w:pPr>
            <w:r w:rsidRPr="00422B4E">
              <w:rPr>
                <w:b/>
              </w:rPr>
              <w:t>14</w:t>
            </w:r>
          </w:p>
        </w:tc>
        <w:tc>
          <w:tcPr>
            <w:tcW w:w="1275" w:type="dxa"/>
          </w:tcPr>
          <w:p w:rsidR="0055351B" w:rsidRPr="00B437E2" w:rsidRDefault="0055351B" w:rsidP="002108AE">
            <w:r w:rsidRPr="00B437E2">
              <w:t>Nov</w:t>
            </w:r>
            <w:r>
              <w:t xml:space="preserve"> 20</w:t>
            </w:r>
            <w:r w:rsidRPr="00B437E2">
              <w:t>09</w:t>
            </w:r>
          </w:p>
        </w:tc>
        <w:tc>
          <w:tcPr>
            <w:tcW w:w="709" w:type="dxa"/>
          </w:tcPr>
          <w:p w:rsidR="0055351B" w:rsidRPr="00B437E2" w:rsidRDefault="0055351B" w:rsidP="002108AE">
            <w:r w:rsidRPr="00B437E2">
              <w:t>10.0</w:t>
            </w:r>
          </w:p>
        </w:tc>
        <w:tc>
          <w:tcPr>
            <w:tcW w:w="567" w:type="dxa"/>
          </w:tcPr>
          <w:p w:rsidR="0055351B" w:rsidRPr="00B437E2" w:rsidRDefault="0055351B" w:rsidP="002108AE">
            <w:r w:rsidRPr="00B437E2">
              <w:t>1.2</w:t>
            </w:r>
          </w:p>
        </w:tc>
        <w:tc>
          <w:tcPr>
            <w:tcW w:w="709" w:type="dxa"/>
          </w:tcPr>
          <w:p w:rsidR="0055351B" w:rsidRPr="00B437E2" w:rsidRDefault="0055351B" w:rsidP="002108AE">
            <w:r w:rsidRPr="00B437E2">
              <w:t>2.5</w:t>
            </w:r>
          </w:p>
        </w:tc>
        <w:tc>
          <w:tcPr>
            <w:tcW w:w="992" w:type="dxa"/>
          </w:tcPr>
          <w:p w:rsidR="0055351B" w:rsidRPr="00B437E2" w:rsidRDefault="0055351B" w:rsidP="002108AE">
            <w:r w:rsidRPr="00B437E2">
              <w:t>31695</w:t>
            </w:r>
          </w:p>
        </w:tc>
        <w:tc>
          <w:tcPr>
            <w:tcW w:w="1134" w:type="dxa"/>
          </w:tcPr>
          <w:p w:rsidR="0055351B" w:rsidRPr="00B437E2" w:rsidRDefault="0055351B" w:rsidP="002108AE">
            <w:r w:rsidRPr="00B437E2">
              <w:t>31700</w:t>
            </w:r>
          </w:p>
        </w:tc>
        <w:tc>
          <w:tcPr>
            <w:tcW w:w="992" w:type="dxa"/>
          </w:tcPr>
          <w:p w:rsidR="0055351B" w:rsidRPr="00B437E2" w:rsidRDefault="0055351B" w:rsidP="002108AE">
            <w:r w:rsidRPr="00B437E2">
              <w:t>31697</w:t>
            </w:r>
          </w:p>
        </w:tc>
        <w:tc>
          <w:tcPr>
            <w:tcW w:w="1701" w:type="dxa"/>
          </w:tcPr>
          <w:p w:rsidR="0055351B" w:rsidRPr="00B437E2" w:rsidRDefault="0055351B" w:rsidP="002108AE">
            <w:r w:rsidRPr="00B437E2">
              <w:t>31696</w:t>
            </w:r>
          </w:p>
        </w:tc>
      </w:tr>
      <w:tr w:rsidR="0055351B" w:rsidTr="002108AE">
        <w:tc>
          <w:tcPr>
            <w:tcW w:w="534" w:type="dxa"/>
          </w:tcPr>
          <w:p w:rsidR="0055351B" w:rsidRPr="00422B4E" w:rsidRDefault="0055351B" w:rsidP="002108AE">
            <w:pPr>
              <w:rPr>
                <w:b/>
              </w:rPr>
            </w:pPr>
            <w:r w:rsidRPr="00422B4E">
              <w:rPr>
                <w:b/>
              </w:rPr>
              <w:t>15</w:t>
            </w:r>
          </w:p>
        </w:tc>
        <w:tc>
          <w:tcPr>
            <w:tcW w:w="1275" w:type="dxa"/>
          </w:tcPr>
          <w:p w:rsidR="0055351B" w:rsidRPr="00B437E2" w:rsidRDefault="0055351B" w:rsidP="002108AE">
            <w:r w:rsidRPr="00B437E2">
              <w:t>Nov</w:t>
            </w:r>
            <w:r>
              <w:t xml:space="preserve"> 20</w:t>
            </w:r>
            <w:r w:rsidRPr="00B437E2">
              <w:t>11</w:t>
            </w:r>
          </w:p>
        </w:tc>
        <w:tc>
          <w:tcPr>
            <w:tcW w:w="709" w:type="dxa"/>
          </w:tcPr>
          <w:p w:rsidR="0055351B" w:rsidRPr="00B437E2" w:rsidRDefault="0055351B" w:rsidP="002108AE">
            <w:r w:rsidRPr="00B437E2">
              <w:t>13.0</w:t>
            </w:r>
          </w:p>
        </w:tc>
        <w:tc>
          <w:tcPr>
            <w:tcW w:w="567" w:type="dxa"/>
          </w:tcPr>
          <w:p w:rsidR="0055351B" w:rsidRPr="00B437E2" w:rsidRDefault="0055351B" w:rsidP="002108AE">
            <w:r w:rsidRPr="00B437E2">
              <w:t>4.0</w:t>
            </w:r>
          </w:p>
        </w:tc>
        <w:tc>
          <w:tcPr>
            <w:tcW w:w="709" w:type="dxa"/>
          </w:tcPr>
          <w:p w:rsidR="0055351B" w:rsidRPr="00B437E2" w:rsidRDefault="0055351B" w:rsidP="002108AE">
            <w:r w:rsidRPr="00B437E2">
              <w:t>4.0</w:t>
            </w:r>
          </w:p>
        </w:tc>
        <w:tc>
          <w:tcPr>
            <w:tcW w:w="992" w:type="dxa"/>
          </w:tcPr>
          <w:p w:rsidR="0055351B" w:rsidRPr="00B437E2" w:rsidRDefault="0055351B" w:rsidP="002108AE">
            <w:r w:rsidRPr="00B437E2">
              <w:t>28212</w:t>
            </w:r>
          </w:p>
        </w:tc>
        <w:tc>
          <w:tcPr>
            <w:tcW w:w="1134" w:type="dxa"/>
          </w:tcPr>
          <w:p w:rsidR="0055351B" w:rsidRPr="00B437E2" w:rsidRDefault="0055351B" w:rsidP="002108AE">
            <w:r w:rsidRPr="00B437E2">
              <w:t>28217</w:t>
            </w:r>
          </w:p>
        </w:tc>
        <w:tc>
          <w:tcPr>
            <w:tcW w:w="992" w:type="dxa"/>
          </w:tcPr>
          <w:p w:rsidR="0055351B" w:rsidRPr="00B437E2" w:rsidRDefault="0055351B" w:rsidP="002108AE">
            <w:r w:rsidRPr="00B437E2">
              <w:t>28218</w:t>
            </w:r>
          </w:p>
        </w:tc>
        <w:tc>
          <w:tcPr>
            <w:tcW w:w="1701" w:type="dxa"/>
          </w:tcPr>
          <w:p w:rsidR="0055351B" w:rsidRPr="00B437E2" w:rsidRDefault="0055351B" w:rsidP="002108AE">
            <w:r w:rsidRPr="00B437E2">
              <w:t>28230</w:t>
            </w:r>
          </w:p>
        </w:tc>
      </w:tr>
      <w:tr w:rsidR="0055351B" w:rsidTr="002108AE">
        <w:tc>
          <w:tcPr>
            <w:tcW w:w="534" w:type="dxa"/>
          </w:tcPr>
          <w:p w:rsidR="0055351B" w:rsidRPr="00422B4E" w:rsidRDefault="0055351B" w:rsidP="002108AE">
            <w:pPr>
              <w:rPr>
                <w:b/>
              </w:rPr>
            </w:pPr>
            <w:r w:rsidRPr="00422B4E">
              <w:rPr>
                <w:b/>
              </w:rPr>
              <w:t>16</w:t>
            </w:r>
          </w:p>
        </w:tc>
        <w:tc>
          <w:tcPr>
            <w:tcW w:w="1275" w:type="dxa"/>
          </w:tcPr>
          <w:p w:rsidR="0055351B" w:rsidRPr="00B437E2" w:rsidRDefault="0055351B" w:rsidP="002108AE">
            <w:r w:rsidRPr="00B437E2">
              <w:t>Jul</w:t>
            </w:r>
            <w:r>
              <w:t>y 20</w:t>
            </w:r>
            <w:r w:rsidRPr="00B437E2">
              <w:t>11</w:t>
            </w:r>
          </w:p>
        </w:tc>
        <w:tc>
          <w:tcPr>
            <w:tcW w:w="709" w:type="dxa"/>
          </w:tcPr>
          <w:p w:rsidR="0055351B" w:rsidRPr="00B437E2" w:rsidRDefault="0055351B" w:rsidP="002108AE">
            <w:r w:rsidRPr="00B437E2">
              <w:t>13.0</w:t>
            </w:r>
          </w:p>
        </w:tc>
        <w:tc>
          <w:tcPr>
            <w:tcW w:w="567" w:type="dxa"/>
          </w:tcPr>
          <w:p w:rsidR="0055351B" w:rsidRPr="00B437E2" w:rsidRDefault="0055351B" w:rsidP="002108AE">
            <w:r w:rsidRPr="00B437E2">
              <w:t>4.0</w:t>
            </w:r>
          </w:p>
        </w:tc>
        <w:tc>
          <w:tcPr>
            <w:tcW w:w="709" w:type="dxa"/>
          </w:tcPr>
          <w:p w:rsidR="0055351B" w:rsidRPr="00B437E2" w:rsidRDefault="0055351B" w:rsidP="002108AE">
            <w:r w:rsidRPr="00B437E2">
              <w:t>4.0</w:t>
            </w:r>
          </w:p>
        </w:tc>
        <w:tc>
          <w:tcPr>
            <w:tcW w:w="992" w:type="dxa"/>
          </w:tcPr>
          <w:p w:rsidR="0055351B" w:rsidRPr="00B437E2" w:rsidRDefault="0055351B" w:rsidP="002108AE">
            <w:r w:rsidRPr="00B437E2">
              <w:t>12098</w:t>
            </w:r>
          </w:p>
        </w:tc>
        <w:tc>
          <w:tcPr>
            <w:tcW w:w="1134" w:type="dxa"/>
          </w:tcPr>
          <w:p w:rsidR="0055351B" w:rsidRPr="00B437E2" w:rsidRDefault="0055351B" w:rsidP="002108AE">
            <w:r w:rsidRPr="00B437E2">
              <w:t>12095</w:t>
            </w:r>
          </w:p>
        </w:tc>
        <w:tc>
          <w:tcPr>
            <w:tcW w:w="992" w:type="dxa"/>
          </w:tcPr>
          <w:p w:rsidR="0055351B" w:rsidRPr="00B437E2" w:rsidRDefault="0055351B" w:rsidP="002108AE">
            <w:r w:rsidRPr="00B437E2">
              <w:t>12094</w:t>
            </w:r>
          </w:p>
        </w:tc>
        <w:tc>
          <w:tcPr>
            <w:tcW w:w="1701" w:type="dxa"/>
          </w:tcPr>
          <w:p w:rsidR="0055351B" w:rsidRPr="00B437E2" w:rsidRDefault="0055351B" w:rsidP="002108AE">
            <w:r w:rsidRPr="00B437E2">
              <w:t>12093</w:t>
            </w:r>
          </w:p>
        </w:tc>
      </w:tr>
    </w:tbl>
    <w:p w:rsidR="0055351B" w:rsidRPr="006745DE" w:rsidRDefault="0055351B" w:rsidP="006745DE">
      <w:pPr>
        <w:spacing w:before="120" w:after="120"/>
        <w:ind w:left="284"/>
        <w:jc w:val="center"/>
        <w:rPr>
          <w:color w:val="000000" w:themeColor="text1"/>
        </w:rPr>
      </w:pPr>
      <w:r w:rsidRPr="006745DE">
        <w:rPr>
          <w:b/>
        </w:rPr>
        <w:t>Table 4.1:</w:t>
      </w:r>
      <w:r>
        <w:t xml:space="preserve"> Water runs employed in determining the Q-dependent correction for D11.</w:t>
      </w:r>
    </w:p>
    <w:p w:rsidR="006745DE" w:rsidRPr="006745DE" w:rsidRDefault="0055351B" w:rsidP="006745DE">
      <w:pPr>
        <w:spacing w:before="120" w:after="120"/>
        <w:ind w:left="284"/>
        <w:jc w:val="both"/>
        <w:rPr>
          <w:color w:val="000000" w:themeColor="text1"/>
        </w:rPr>
      </w:pPr>
      <w:r>
        <w:rPr>
          <w:noProof/>
          <w:color w:val="000000" w:themeColor="text1"/>
          <w:lang w:eastAsia="en-US"/>
        </w:rPr>
        <w:lastRenderedPageBreak/>
        <w:drawing>
          <wp:inline distT="0" distB="0" distL="0" distR="0">
            <wp:extent cx="2560320" cy="1920240"/>
            <wp:effectExtent l="19050" t="0" r="0" b="0"/>
            <wp:docPr id="17" name="Picture 17" descr="w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jpg"/>
                    <pic:cNvPicPr/>
                  </pic:nvPicPr>
                  <pic:blipFill>
                    <a:blip r:embed="rId47"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46" name="Picture 18" descr="w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2.jpg"/>
                    <pic:cNvPicPr/>
                  </pic:nvPicPr>
                  <pic:blipFill>
                    <a:blip r:embed="rId48"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49" name="Picture 19" descr="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3.jpg"/>
                    <pic:cNvPicPr/>
                  </pic:nvPicPr>
                  <pic:blipFill>
                    <a:blip r:embed="rId49"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55" name="Picture 20" descr="w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4.jpg"/>
                    <pic:cNvPicPr/>
                  </pic:nvPicPr>
                  <pic:blipFill>
                    <a:blip r:embed="rId50"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0" name="Picture 23" descr="w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5.jpg"/>
                    <pic:cNvPicPr/>
                  </pic:nvPicPr>
                  <pic:blipFill>
                    <a:blip r:embed="rId51"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1" name="Picture 24" descr="w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6.jpg"/>
                    <pic:cNvPicPr/>
                  </pic:nvPicPr>
                  <pic:blipFill>
                    <a:blip r:embed="rId52"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2" name="Picture 25" descr="w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7.jpg"/>
                    <pic:cNvPicPr/>
                  </pic:nvPicPr>
                  <pic:blipFill>
                    <a:blip r:embed="rId53"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3" name="Picture 26" descr="w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8.jpg"/>
                    <pic:cNvPicPr/>
                  </pic:nvPicPr>
                  <pic:blipFill>
                    <a:blip r:embed="rId54"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lastRenderedPageBreak/>
        <w:drawing>
          <wp:inline distT="0" distB="0" distL="0" distR="0">
            <wp:extent cx="2560320" cy="1920240"/>
            <wp:effectExtent l="19050" t="0" r="0" b="0"/>
            <wp:docPr id="64" name="Picture 28" descr="w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9.jpg"/>
                    <pic:cNvPicPr/>
                  </pic:nvPicPr>
                  <pic:blipFill>
                    <a:blip r:embed="rId55"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5" name="Picture 29" descr="w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0.jpg"/>
                    <pic:cNvPicPr/>
                  </pic:nvPicPr>
                  <pic:blipFill>
                    <a:blip r:embed="rId56"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6" name="Picture 31" descr="w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1.jpg"/>
                    <pic:cNvPicPr/>
                  </pic:nvPicPr>
                  <pic:blipFill>
                    <a:blip r:embed="rId57"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7" name="Picture 32" descr="w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2.jpg"/>
                    <pic:cNvPicPr/>
                  </pic:nvPicPr>
                  <pic:blipFill>
                    <a:blip r:embed="rId58"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8" name="Picture 34" descr="w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3.jpg"/>
                    <pic:cNvPicPr/>
                  </pic:nvPicPr>
                  <pic:blipFill>
                    <a:blip r:embed="rId59"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69" name="Picture 35" descr="w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4.jpg"/>
                    <pic:cNvPicPr/>
                  </pic:nvPicPr>
                  <pic:blipFill>
                    <a:blip r:embed="rId60"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70" name="Picture 38" descr="w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5.jpg"/>
                    <pic:cNvPicPr/>
                  </pic:nvPicPr>
                  <pic:blipFill>
                    <a:blip r:embed="rId61" cstate="print"/>
                    <a:stretch>
                      <a:fillRect/>
                    </a:stretch>
                  </pic:blipFill>
                  <pic:spPr>
                    <a:xfrm>
                      <a:off x="0" y="0"/>
                      <a:ext cx="2560320" cy="1920240"/>
                    </a:xfrm>
                    <a:prstGeom prst="rect">
                      <a:avLst/>
                    </a:prstGeom>
                  </pic:spPr>
                </pic:pic>
              </a:graphicData>
            </a:graphic>
          </wp:inline>
        </w:drawing>
      </w:r>
      <w:r>
        <w:rPr>
          <w:noProof/>
          <w:color w:val="000000" w:themeColor="text1"/>
          <w:lang w:eastAsia="en-US"/>
        </w:rPr>
        <w:drawing>
          <wp:inline distT="0" distB="0" distL="0" distR="0">
            <wp:extent cx="2560320" cy="1920240"/>
            <wp:effectExtent l="19050" t="0" r="0" b="0"/>
            <wp:docPr id="71" name="Picture 39" descr="w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16.jpg"/>
                    <pic:cNvPicPr/>
                  </pic:nvPicPr>
                  <pic:blipFill>
                    <a:blip r:embed="rId62" cstate="print"/>
                    <a:stretch>
                      <a:fillRect/>
                    </a:stretch>
                  </pic:blipFill>
                  <pic:spPr>
                    <a:xfrm>
                      <a:off x="0" y="0"/>
                      <a:ext cx="2560320" cy="1920240"/>
                    </a:xfrm>
                    <a:prstGeom prst="rect">
                      <a:avLst/>
                    </a:prstGeom>
                  </pic:spPr>
                </pic:pic>
              </a:graphicData>
            </a:graphic>
          </wp:inline>
        </w:drawing>
      </w:r>
      <w:r w:rsidRPr="006745DE">
        <w:rPr>
          <w:b/>
        </w:rPr>
        <w:t xml:space="preserve"> Figure 4.2:</w:t>
      </w:r>
      <w:r>
        <w:t xml:space="preserve"> </w:t>
      </w:r>
      <w:proofErr w:type="gramStart"/>
      <w:r>
        <w:t>I(</w:t>
      </w:r>
      <w:proofErr w:type="gramEnd"/>
      <w:r>
        <w:t>Q) for the water measurements given in table 4.1 when no instrument correction is applied (red curve), or applying the corrections given by Eqn. 4.18 (green curve) and Eqn. 4.19 (blue curve)</w:t>
      </w:r>
    </w:p>
    <w:p w:rsidR="006745DE" w:rsidRDefault="006745DE" w:rsidP="006745DE">
      <w:pPr>
        <w:pStyle w:val="ListParagraph"/>
        <w:numPr>
          <w:ilvl w:val="0"/>
          <w:numId w:val="20"/>
        </w:numPr>
        <w:jc w:val="both"/>
        <w:rPr>
          <w:b/>
          <w:sz w:val="32"/>
          <w:szCs w:val="32"/>
        </w:rPr>
      </w:pPr>
      <w:r>
        <w:rPr>
          <w:b/>
          <w:sz w:val="32"/>
          <w:szCs w:val="32"/>
        </w:rPr>
        <w:lastRenderedPageBreak/>
        <w:t>Table of attenuation factors</w:t>
      </w:r>
    </w:p>
    <w:p w:rsidR="006745DE" w:rsidRPr="0064349E" w:rsidRDefault="006745DE" w:rsidP="006745DE">
      <w:pPr>
        <w:pStyle w:val="ListParagraph"/>
        <w:ind w:left="1440"/>
        <w:jc w:val="both"/>
        <w:rPr>
          <w:color w:val="000000" w:themeColor="text1"/>
        </w:rPr>
      </w:pPr>
    </w:p>
    <w:tbl>
      <w:tblPr>
        <w:tblStyle w:val="TableGrid"/>
        <w:tblW w:w="0" w:type="auto"/>
        <w:tblInd w:w="1440" w:type="dxa"/>
        <w:tblLook w:val="04A0"/>
      </w:tblPr>
      <w:tblGrid>
        <w:gridCol w:w="1645"/>
        <w:gridCol w:w="1843"/>
        <w:gridCol w:w="1843"/>
        <w:gridCol w:w="1843"/>
      </w:tblGrid>
      <w:tr w:rsidR="006745DE" w:rsidRPr="0064349E" w:rsidTr="002108AE">
        <w:tc>
          <w:tcPr>
            <w:tcW w:w="1645" w:type="dxa"/>
          </w:tcPr>
          <w:p w:rsidR="006745DE" w:rsidRPr="0064349E" w:rsidRDefault="006745DE" w:rsidP="002108AE">
            <w:pPr>
              <w:spacing w:before="120" w:after="120"/>
              <w:jc w:val="center"/>
              <w:rPr>
                <w:color w:val="000000" w:themeColor="text1"/>
              </w:rPr>
            </w:pPr>
            <w:r w:rsidRPr="0064349E">
              <w:rPr>
                <w:color w:val="000000" w:themeColor="text1"/>
              </w:rPr>
              <w:t>Instrument</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Attenuator 1</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Attenuator 2</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Attenuator 3</w:t>
            </w:r>
          </w:p>
        </w:tc>
      </w:tr>
      <w:tr w:rsidR="006745DE" w:rsidRPr="0064349E" w:rsidTr="002108AE">
        <w:tc>
          <w:tcPr>
            <w:tcW w:w="1645" w:type="dxa"/>
          </w:tcPr>
          <w:p w:rsidR="006745DE" w:rsidRPr="0064349E" w:rsidRDefault="006745DE" w:rsidP="002108AE">
            <w:pPr>
              <w:spacing w:before="120" w:after="120"/>
              <w:jc w:val="center"/>
              <w:rPr>
                <w:color w:val="000000" w:themeColor="text1"/>
              </w:rPr>
            </w:pPr>
            <w:r w:rsidRPr="0064349E">
              <w:rPr>
                <w:color w:val="000000" w:themeColor="text1"/>
              </w:rPr>
              <w:t>D11</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289.017</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917.431</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2840.91</w:t>
            </w:r>
          </w:p>
        </w:tc>
      </w:tr>
      <w:tr w:rsidR="006745DE" w:rsidRPr="0064349E" w:rsidTr="002108AE">
        <w:tc>
          <w:tcPr>
            <w:tcW w:w="1645" w:type="dxa"/>
          </w:tcPr>
          <w:p w:rsidR="006745DE" w:rsidRPr="0064349E" w:rsidRDefault="006745DE" w:rsidP="002108AE">
            <w:pPr>
              <w:spacing w:before="120" w:after="120"/>
              <w:jc w:val="center"/>
              <w:rPr>
                <w:color w:val="000000" w:themeColor="text1"/>
              </w:rPr>
            </w:pPr>
            <w:r w:rsidRPr="0064349E">
              <w:rPr>
                <w:color w:val="000000" w:themeColor="text1"/>
              </w:rPr>
              <w:t>D22</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147</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902</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2874</w:t>
            </w:r>
          </w:p>
        </w:tc>
      </w:tr>
      <w:tr w:rsidR="006745DE" w:rsidRPr="0064349E" w:rsidTr="002108AE">
        <w:tc>
          <w:tcPr>
            <w:tcW w:w="1645" w:type="dxa"/>
          </w:tcPr>
          <w:p w:rsidR="006745DE" w:rsidRPr="0064349E" w:rsidRDefault="006745DE" w:rsidP="002108AE">
            <w:pPr>
              <w:spacing w:before="120" w:after="120"/>
              <w:jc w:val="center"/>
              <w:rPr>
                <w:color w:val="000000" w:themeColor="text1"/>
              </w:rPr>
            </w:pPr>
            <w:r w:rsidRPr="0064349E">
              <w:rPr>
                <w:color w:val="000000" w:themeColor="text1"/>
              </w:rPr>
              <w:t>D16</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10</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100</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1000</w:t>
            </w:r>
          </w:p>
        </w:tc>
      </w:tr>
      <w:tr w:rsidR="006745DE" w:rsidRPr="0064349E" w:rsidTr="002108AE">
        <w:tc>
          <w:tcPr>
            <w:tcW w:w="1645" w:type="dxa"/>
          </w:tcPr>
          <w:p w:rsidR="006745DE" w:rsidRPr="0064349E" w:rsidRDefault="006745DE" w:rsidP="002108AE">
            <w:pPr>
              <w:spacing w:before="120" w:after="120"/>
              <w:jc w:val="center"/>
              <w:rPr>
                <w:color w:val="000000" w:themeColor="text1"/>
              </w:rPr>
            </w:pPr>
            <w:r w:rsidRPr="0064349E">
              <w:rPr>
                <w:color w:val="000000" w:themeColor="text1"/>
              </w:rPr>
              <w:t>BRISP</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w:t>
            </w:r>
          </w:p>
        </w:tc>
        <w:tc>
          <w:tcPr>
            <w:tcW w:w="1843" w:type="dxa"/>
          </w:tcPr>
          <w:p w:rsidR="006745DE" w:rsidRPr="0064349E" w:rsidRDefault="006745DE" w:rsidP="002108AE">
            <w:pPr>
              <w:spacing w:before="120" w:after="120"/>
              <w:jc w:val="center"/>
              <w:rPr>
                <w:color w:val="000000" w:themeColor="text1"/>
              </w:rPr>
            </w:pPr>
            <w:r w:rsidRPr="0064349E">
              <w:rPr>
                <w:color w:val="000000" w:themeColor="text1"/>
              </w:rPr>
              <w:t>-</w:t>
            </w:r>
          </w:p>
        </w:tc>
      </w:tr>
    </w:tbl>
    <w:p w:rsidR="0055351B" w:rsidRDefault="0055351B" w:rsidP="0055351B">
      <w:pPr>
        <w:ind w:left="284"/>
        <w:jc w:val="both"/>
        <w:rPr>
          <w:b/>
          <w:sz w:val="32"/>
          <w:szCs w:val="32"/>
        </w:rPr>
      </w:pPr>
    </w:p>
    <w:p w:rsidR="006745DE" w:rsidRPr="006745DE" w:rsidRDefault="006745DE" w:rsidP="0055351B">
      <w:pPr>
        <w:ind w:left="284"/>
        <w:jc w:val="both"/>
      </w:pPr>
      <w:r w:rsidRPr="006745DE">
        <w:t>At</w:t>
      </w:r>
      <w:r>
        <w:t xml:space="preserve"> present SANS spreadsheet uses constant attenuation factors. A future development may consist in including the wavelength and collimation dependence of those factors, as done already in Grasp for D22.</w:t>
      </w:r>
    </w:p>
    <w:sectPr w:rsidR="006745DE" w:rsidRPr="006745DE" w:rsidSect="007C63B1">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5136" w:rsidRDefault="00055136" w:rsidP="005B32CC">
      <w:r>
        <w:separator/>
      </w:r>
    </w:p>
  </w:endnote>
  <w:endnote w:type="continuationSeparator" w:id="0">
    <w:p w:rsidR="00055136" w:rsidRDefault="00055136" w:rsidP="005B32C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5136" w:rsidRDefault="00055136" w:rsidP="005B32CC">
      <w:r>
        <w:separator/>
      </w:r>
    </w:p>
  </w:footnote>
  <w:footnote w:type="continuationSeparator" w:id="0">
    <w:p w:rsidR="00055136" w:rsidRDefault="00055136" w:rsidP="005B32CC">
      <w:r>
        <w:continuationSeparator/>
      </w:r>
    </w:p>
  </w:footnote>
  <w:footnote w:id="1">
    <w:p w:rsidR="0025472E" w:rsidRPr="00B625F0" w:rsidRDefault="0025472E" w:rsidP="00C83795">
      <w:pPr>
        <w:pStyle w:val="FootnoteText"/>
        <w:spacing w:after="120"/>
        <w:jc w:val="both"/>
        <w:rPr>
          <w:color w:val="FF0000"/>
        </w:rPr>
      </w:pPr>
      <w:r>
        <w:rPr>
          <w:rStyle w:val="FootnoteReference"/>
        </w:rPr>
        <w:footnoteRef/>
      </w:r>
      <w:r>
        <w:t xml:space="preserve"> This includes missing background or absorbent measurements, as well as sample measurements. For example, we may have a series of samples measured at three different detector distances, while some others were only measured at two distances. The program will also be able to deal with the cases were the water run is missing (but then the correction by the detector efficiency cannot be performed, unless a calibration file has been previously loaded).</w:t>
      </w:r>
    </w:p>
  </w:footnote>
  <w:footnote w:id="2">
    <w:p w:rsidR="0025472E" w:rsidRDefault="0025472E" w:rsidP="00C83795">
      <w:pPr>
        <w:pStyle w:val="FootnoteText"/>
        <w:spacing w:after="120"/>
        <w:jc w:val="both"/>
      </w:pPr>
      <w:r>
        <w:rPr>
          <w:rStyle w:val="FootnoteReference"/>
        </w:rPr>
        <w:footnoteRef/>
      </w:r>
      <w:r>
        <w:t xml:space="preserve"> This is a “transmission-like” measurements, i.e. with no beam-stop and an attenuator (if needed), and without any sample or container in the neutron beam. Hence the row name “Beam Tr.” They will be employed to determine the center corresponding to each configuration and to estimate the incident flux.  </w:t>
      </w:r>
    </w:p>
  </w:footnote>
  <w:footnote w:id="3">
    <w:p w:rsidR="0025472E" w:rsidRDefault="0025472E" w:rsidP="00C83795">
      <w:pPr>
        <w:pStyle w:val="FootnoteText"/>
        <w:spacing w:after="120"/>
      </w:pPr>
      <w:r>
        <w:rPr>
          <w:rStyle w:val="FootnoteReference"/>
        </w:rPr>
        <w:footnoteRef/>
      </w:r>
      <w:r>
        <w:t xml:space="preserve"> Naturally only the used configurations need to be filled. </w:t>
      </w:r>
    </w:p>
  </w:footnote>
  <w:footnote w:id="4">
    <w:p w:rsidR="0025472E" w:rsidRDefault="0025472E" w:rsidP="00F3387F">
      <w:pPr>
        <w:pStyle w:val="FootnoteText"/>
        <w:jc w:val="both"/>
      </w:pPr>
      <w:r>
        <w:rPr>
          <w:rStyle w:val="FootnoteReference"/>
        </w:rPr>
        <w:footnoteRef/>
      </w:r>
      <w:r>
        <w:t xml:space="preserve"> By default the program will do a </w:t>
      </w:r>
      <w:proofErr w:type="spellStart"/>
      <w:r>
        <w:t>radial</w:t>
      </w:r>
      <w:proofErr w:type="spellEnd"/>
      <w:r>
        <w:t xml:space="preserve"> integration, but it is also possible to do an </w:t>
      </w:r>
      <w:proofErr w:type="spellStart"/>
      <w:r>
        <w:t>azimuthal</w:t>
      </w:r>
      <w:proofErr w:type="spellEnd"/>
      <w:r>
        <w:t xml:space="preserve"> integration or to define a set of sectors and integrate over each of them.</w:t>
      </w:r>
    </w:p>
  </w:footnote>
  <w:footnote w:id="5">
    <w:p w:rsidR="0025472E" w:rsidRDefault="0025472E" w:rsidP="00C5036A">
      <w:pPr>
        <w:pStyle w:val="FootnoteText"/>
        <w:spacing w:after="120"/>
        <w:jc w:val="both"/>
      </w:pPr>
      <w:r>
        <w:rPr>
          <w:rStyle w:val="FootnoteReference"/>
        </w:rPr>
        <w:footnoteRef/>
      </w:r>
      <w:r>
        <w:t xml:space="preserve"> The number of counts is corrected in order to take into account losses due to the detector dead time. The right expression and detector dead time </w:t>
      </w:r>
      <w:r>
        <w:sym w:font="Symbol" w:char="F074"/>
      </w:r>
      <w:r>
        <w:t xml:space="preserve"> are automatically loaded for the instrument selected. The value of </w:t>
      </w:r>
      <w:r>
        <w:sym w:font="Symbol" w:char="F074"/>
      </w:r>
      <w:r>
        <w:t xml:space="preserve"> and the function to employ to correct for this effect can be modified manually, but this should only be done by the instrument responsible when the default values are no longer valid for a particular reason.</w:t>
      </w:r>
    </w:p>
  </w:footnote>
  <w:footnote w:id="6">
    <w:p w:rsidR="0025472E" w:rsidRDefault="0025472E" w:rsidP="00C5036A">
      <w:pPr>
        <w:pStyle w:val="FootnoteText"/>
        <w:spacing w:after="120"/>
        <w:jc w:val="both"/>
      </w:pPr>
      <w:r>
        <w:rPr>
          <w:rStyle w:val="FootnoteReference"/>
        </w:rPr>
        <w:footnoteRef/>
      </w:r>
      <w:r>
        <w:t xml:space="preserve"> The solid angle of a detector cell of sides </w:t>
      </w:r>
      <w:proofErr w:type="spellStart"/>
      <w:r>
        <w:t>p</w:t>
      </w:r>
      <w:r w:rsidRPr="00077824">
        <w:rPr>
          <w:vertAlign w:val="subscript"/>
        </w:rPr>
        <w:t>x</w:t>
      </w:r>
      <w:proofErr w:type="spellEnd"/>
      <w:r>
        <w:t xml:space="preserve"> and </w:t>
      </w:r>
      <w:proofErr w:type="spellStart"/>
      <w:r>
        <w:t>p</w:t>
      </w:r>
      <w:r w:rsidRPr="00077824">
        <w:rPr>
          <w:vertAlign w:val="subscript"/>
        </w:rPr>
        <w:t>y</w:t>
      </w:r>
      <w:proofErr w:type="spellEnd"/>
      <w:r>
        <w:t xml:space="preserve"> is </w:t>
      </w:r>
      <w:r>
        <w:sym w:font="Symbol" w:char="F044"/>
      </w:r>
      <w:r>
        <w:sym w:font="Symbol" w:char="F057"/>
      </w:r>
      <w:r>
        <w:t>(2</w:t>
      </w:r>
      <w:r>
        <w:sym w:font="Symbol" w:char="F071"/>
      </w:r>
      <w:r>
        <w:t xml:space="preserve">) = </w:t>
      </w:r>
      <w:proofErr w:type="gramStart"/>
      <w:r>
        <w:t>p</w:t>
      </w:r>
      <w:r w:rsidRPr="00077824">
        <w:rPr>
          <w:vertAlign w:val="subscript"/>
        </w:rPr>
        <w:t>x</w:t>
      </w:r>
      <w:r>
        <w:t>p</w:t>
      </w:r>
      <w:r w:rsidRPr="00077824">
        <w:rPr>
          <w:vertAlign w:val="subscript"/>
        </w:rPr>
        <w:t>y</w:t>
      </w:r>
      <w:r>
        <w:t>cos</w:t>
      </w:r>
      <w:r w:rsidRPr="00077824">
        <w:rPr>
          <w:vertAlign w:val="superscript"/>
        </w:rPr>
        <w:t>3</w:t>
      </w:r>
      <w:r>
        <w:t>(</w:t>
      </w:r>
      <w:proofErr w:type="gramEnd"/>
      <w:r>
        <w:t>2</w:t>
      </w:r>
      <w:r>
        <w:sym w:font="Symbol" w:char="F071"/>
      </w:r>
      <w:r>
        <w:t>)/D, where D is the sample to detector distance. As a consequence the measured intensity decreases proportionally to</w:t>
      </w:r>
      <w:r w:rsidRPr="00274057">
        <w:t xml:space="preserve"> </w:t>
      </w:r>
      <w:proofErr w:type="gramStart"/>
      <w:r>
        <w:t>cos</w:t>
      </w:r>
      <w:r w:rsidRPr="00077824">
        <w:rPr>
          <w:vertAlign w:val="superscript"/>
        </w:rPr>
        <w:t>3</w:t>
      </w:r>
      <w:r>
        <w:t>(</w:t>
      </w:r>
      <w:proofErr w:type="gramEnd"/>
      <w:r>
        <w:t>2</w:t>
      </w:r>
      <w:r>
        <w:sym w:font="Symbol" w:char="F071"/>
      </w:r>
      <w:r>
        <w:t>). This effect is corrected by the solid angle correction.</w:t>
      </w:r>
    </w:p>
  </w:footnote>
  <w:footnote w:id="7">
    <w:p w:rsidR="0025472E" w:rsidRDefault="0025472E" w:rsidP="00C5036A">
      <w:pPr>
        <w:pStyle w:val="FootnoteText"/>
        <w:spacing w:after="120"/>
        <w:jc w:val="both"/>
      </w:pPr>
      <w:r>
        <w:rPr>
          <w:rStyle w:val="FootnoteReference"/>
        </w:rPr>
        <w:footnoteRef/>
      </w:r>
      <w:r>
        <w:t xml:space="preserve"> This is done by introducing an angle dependent transmission, </w:t>
      </w:r>
      <w:proofErr w:type="gramStart"/>
      <w:r>
        <w:t>T(</w:t>
      </w:r>
      <w:proofErr w:type="gramEnd"/>
      <w:r>
        <w:t>2</w:t>
      </w:r>
      <w:r>
        <w:sym w:font="Symbol" w:char="F071"/>
      </w:r>
      <w:r>
        <w:t>), using the method suggested in [4].</w:t>
      </w:r>
    </w:p>
  </w:footnote>
  <w:footnote w:id="8">
    <w:p w:rsidR="0025472E" w:rsidRDefault="0025472E" w:rsidP="00C5036A">
      <w:pPr>
        <w:pStyle w:val="FootnoteText"/>
        <w:spacing w:after="120"/>
        <w:jc w:val="both"/>
      </w:pPr>
      <w:r>
        <w:rPr>
          <w:rStyle w:val="FootnoteReference"/>
        </w:rPr>
        <w:footnoteRef/>
      </w:r>
      <w:r>
        <w:t xml:space="preserve"> There may be some small effects that are not fully accounted by the standard geometrical corrections (see e.g. [4-5]) and that typically </w:t>
      </w:r>
      <w:proofErr w:type="gramStart"/>
      <w:r>
        <w:t>cause</w:t>
      </w:r>
      <w:proofErr w:type="gramEnd"/>
      <w:r>
        <w:t xml:space="preserve"> deviations from the correct signal at large Q-values. An empirical function has been parameterized using a set of water measurements, in order to correct for the observed deviations from the expected flat signal. However it should be noted that the data set employed is still quite limited, so this correction may fail if the measurement has been done with a different configuration (wavelength, distance, and/or collimation). When two different water measurements are employed to calibrate the low/middle-Q and high-Q configurations, those instrument dependent effects will cancel, so the correction is not needed. In any case, the correction is applied to all the measurements, so even if the corresponding box is not deselected this will not have any influence in the result.</w:t>
      </w:r>
    </w:p>
  </w:footnote>
  <w:footnote w:id="9">
    <w:p w:rsidR="0025472E" w:rsidRDefault="0025472E" w:rsidP="00512DE0">
      <w:pPr>
        <w:pStyle w:val="FootnoteText"/>
        <w:spacing w:after="120"/>
        <w:jc w:val="both"/>
      </w:pPr>
      <w:r>
        <w:rPr>
          <w:rStyle w:val="FootnoteReference"/>
        </w:rPr>
        <w:footnoteRef/>
      </w:r>
      <w:r>
        <w:t xml:space="preserve"> The effective differential scattering cross-section of water depends on the wavelength and is instrument specific, so the needed value should be provided by the instrument responsible.</w:t>
      </w:r>
    </w:p>
  </w:footnote>
  <w:footnote w:id="10">
    <w:p w:rsidR="0025472E" w:rsidRDefault="0025472E" w:rsidP="00512DE0">
      <w:pPr>
        <w:pStyle w:val="FootnoteText"/>
        <w:spacing w:after="120"/>
        <w:jc w:val="both"/>
      </w:pPr>
      <w:r>
        <w:rPr>
          <w:rStyle w:val="FootnoteReference"/>
        </w:rPr>
        <w:footnoteRef/>
      </w:r>
      <w:r>
        <w:t xml:space="preserve"> Note that if a water mask is not defined, but the program has a sample mask corresponding to an equivalent configuration (same distance and collimation), this mask will be automatically employed for the water. The same occurs if the sample mask is missing but there is a water mask available for this configuration. </w:t>
      </w:r>
      <w:proofErr w:type="gramStart"/>
      <w:r>
        <w:t>Finally if no masks are defined, the program will try to calculate them automatically, but it is not advised to rely on automatically calculated masks.</w:t>
      </w:r>
      <w:proofErr w:type="gramEnd"/>
      <w:r>
        <w:t xml:space="preserve"> </w:t>
      </w:r>
    </w:p>
  </w:footnote>
  <w:footnote w:id="11">
    <w:p w:rsidR="0025472E" w:rsidRDefault="0025472E" w:rsidP="008202EF">
      <w:pPr>
        <w:pStyle w:val="FootnoteText"/>
        <w:jc w:val="both"/>
      </w:pPr>
      <w:r>
        <w:rPr>
          <w:rStyle w:val="FootnoteReference"/>
        </w:rPr>
        <w:footnoteRef/>
      </w:r>
      <w:r>
        <w:t xml:space="preserve"> The instrument default mask is defined for each instrument (typically it covers one or several of the most external detector lines) and it is always applied by default.</w:t>
      </w:r>
    </w:p>
  </w:footnote>
  <w:footnote w:id="12">
    <w:p w:rsidR="0025472E" w:rsidRPr="00BE0E85" w:rsidRDefault="0025472E" w:rsidP="008202EF">
      <w:pPr>
        <w:pStyle w:val="FootnoteText"/>
        <w:jc w:val="both"/>
      </w:pPr>
      <w:r>
        <w:rPr>
          <w:rStyle w:val="FootnoteReference"/>
        </w:rPr>
        <w:footnoteRef/>
      </w:r>
      <w:r>
        <w:t xml:space="preserve"> The automatic transmission calculation is simply done using the ratio between the total number of counts corresponding to two direct beam measurements (sample/water and empty cell or empty cell and empty instrument).  So as long as the total number of counts is really representative of the transmitted intensity, the calculated transmissions will be correct. Errors could appear only in particular situations if a significant part of the total detected neutrons do not come from the transmitted beam, e.g. if there is a problem with a detector pixel having a very large electronic background or we have a very large (compared to the transmitted beam) scattering signal from the sample entering into the</w:t>
      </w:r>
      <w:r>
        <w:rPr>
          <w:color w:val="FF0000"/>
        </w:rPr>
        <w:t xml:space="preserve"> </w:t>
      </w:r>
      <w:r w:rsidRPr="00116AF0">
        <w:t>detector</w:t>
      </w:r>
      <w:r>
        <w:t>.</w:t>
      </w:r>
    </w:p>
  </w:footnote>
  <w:footnote w:id="13">
    <w:p w:rsidR="0025472E" w:rsidRDefault="0025472E" w:rsidP="00624787">
      <w:pPr>
        <w:pStyle w:val="FootnoteText"/>
        <w:jc w:val="both"/>
      </w:pPr>
      <w:r>
        <w:rPr>
          <w:rStyle w:val="FootnoteReference"/>
        </w:rPr>
        <w:footnoteRef/>
      </w:r>
      <w:r>
        <w:t xml:space="preserve"> Note that even when the data are integrated, the 2D corrected files are conserved and can be visualized and saved.</w:t>
      </w:r>
    </w:p>
  </w:footnote>
  <w:footnote w:id="14">
    <w:p w:rsidR="0025472E" w:rsidRPr="001A5918" w:rsidRDefault="0025472E" w:rsidP="008C7CE8">
      <w:pPr>
        <w:pStyle w:val="FootnoteText"/>
        <w:jc w:val="both"/>
      </w:pPr>
      <w:r>
        <w:rPr>
          <w:rStyle w:val="FootnoteReference"/>
        </w:rPr>
        <w:footnoteRef/>
      </w:r>
      <w:r>
        <w:t xml:space="preserve"> At present points are considered “bad” if their intensity is smaller than 10</w:t>
      </w:r>
      <w:r w:rsidRPr="001A5918">
        <w:rPr>
          <w:vertAlign w:val="superscript"/>
        </w:rPr>
        <w:sym w:font="Symbol" w:char="F02D"/>
      </w:r>
      <w:r w:rsidRPr="001A5918">
        <w:rPr>
          <w:vertAlign w:val="superscript"/>
        </w:rPr>
        <w:t>7</w:t>
      </w:r>
      <w:r>
        <w:t xml:space="preserve"> or their error bar</w:t>
      </w:r>
      <w:r>
        <w:rPr>
          <w:color w:val="FF0000"/>
        </w:rPr>
        <w:t xml:space="preserve"> </w:t>
      </w:r>
      <w:r w:rsidRPr="001A5918">
        <w:t xml:space="preserve">is 4 times larger than the intensity (only if </w:t>
      </w:r>
      <w:proofErr w:type="spellStart"/>
      <w:r w:rsidRPr="001A5918">
        <w:t>I</w:t>
      </w:r>
      <w:r w:rsidRPr="001A5918">
        <w:rPr>
          <w:vertAlign w:val="subscript"/>
        </w:rPr>
        <w:t>point</w:t>
      </w:r>
      <w:proofErr w:type="spellEnd"/>
      <w:r w:rsidRPr="001A5918">
        <w:t xml:space="preserve"> &gt; 1). </w:t>
      </w:r>
    </w:p>
  </w:footnote>
  <w:footnote w:id="15">
    <w:p w:rsidR="0025472E" w:rsidRDefault="0025472E" w:rsidP="007D0EA8">
      <w:pPr>
        <w:pStyle w:val="FootnoteText"/>
        <w:jc w:val="both"/>
      </w:pPr>
      <w:r>
        <w:rPr>
          <w:rStyle w:val="FootnoteReference"/>
        </w:rPr>
        <w:footnoteRef/>
      </w:r>
      <w:r>
        <w:t xml:space="preserve"> This procedure relies on the assumption that the water run provides an accurate measurement of the efficiency of the detector, i.e. that the intensity scattered by the water sample is uniformly distributed over the full solid angle covered by the detector.</w:t>
      </w:r>
    </w:p>
  </w:footnote>
  <w:footnote w:id="16">
    <w:p w:rsidR="006745DE" w:rsidRDefault="006745DE">
      <w:pPr>
        <w:pStyle w:val="FootnoteText"/>
      </w:pPr>
      <w:r>
        <w:rPr>
          <w:rStyle w:val="FootnoteReference"/>
        </w:rPr>
        <w:footnoteRef/>
      </w:r>
      <w:r>
        <w:t xml:space="preserve"> The attenuation factors used a</w:t>
      </w:r>
      <w:r w:rsidRPr="006745DE">
        <w:t xml:space="preserve">t present </w:t>
      </w:r>
      <w:r>
        <w:t>for different instruments are given in appendix 3.</w:t>
      </w:r>
    </w:p>
  </w:footnote>
  <w:footnote w:id="17">
    <w:p w:rsidR="0025472E" w:rsidRDefault="0025472E" w:rsidP="007B21E0">
      <w:pPr>
        <w:pStyle w:val="FootnoteText"/>
        <w:jc w:val="both"/>
      </w:pPr>
      <w:r>
        <w:rPr>
          <w:rStyle w:val="FootnoteReference"/>
        </w:rPr>
        <w:footnoteRef/>
      </w:r>
      <w:r>
        <w:t xml:space="preserve"> This is always the case for the low-Q run (as normally water is not measured at the large detector distance configuration) and also for the high-Q run if water has been </w:t>
      </w:r>
      <w:proofErr w:type="gramStart"/>
      <w:r>
        <w:t>measured  using</w:t>
      </w:r>
      <w:proofErr w:type="gramEnd"/>
      <w:r>
        <w:t xml:space="preserve"> only the middle-Q configuration. However it can also happen that the water run conditions do not correspond to any of the sample runs, so in this case the three configurations will be rescaled.</w:t>
      </w:r>
    </w:p>
  </w:footnote>
  <w:footnote w:id="18">
    <w:p w:rsidR="0025472E" w:rsidRDefault="0025472E" w:rsidP="009B148D">
      <w:pPr>
        <w:pStyle w:val="FootnoteText"/>
        <w:jc w:val="both"/>
      </w:pPr>
      <w:r>
        <w:rPr>
          <w:rStyle w:val="FootnoteReference"/>
        </w:rPr>
        <w:footnoteRef/>
      </w:r>
      <w:r>
        <w:t xml:space="preserve"> </w:t>
      </w:r>
      <w:r w:rsidRPr="0064349E">
        <w:t>Whenever possible, this calculation is always done and the result is returned in the case Fixed Water Cross Section, except if this option has been selected and a value entered manually</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B01C0"/>
    <w:multiLevelType w:val="hybridMultilevel"/>
    <w:tmpl w:val="90ACB6B2"/>
    <w:lvl w:ilvl="0" w:tplc="B986B988">
      <w:start w:val="1"/>
      <w:numFmt w:val="decimal"/>
      <w:lvlText w:val="%1."/>
      <w:lvlJc w:val="left"/>
      <w:pPr>
        <w:ind w:left="72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703FDF"/>
    <w:multiLevelType w:val="hybridMultilevel"/>
    <w:tmpl w:val="958223D6"/>
    <w:lvl w:ilvl="0" w:tplc="AB2C353C">
      <w:start w:val="1"/>
      <w:numFmt w:val="decimal"/>
      <w:lvlText w:val="%1."/>
      <w:lvlJc w:val="left"/>
      <w:pPr>
        <w:ind w:left="644" w:hanging="36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0796377D"/>
    <w:multiLevelType w:val="hybridMultilevel"/>
    <w:tmpl w:val="F4FAB4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6D021B"/>
    <w:multiLevelType w:val="hybridMultilevel"/>
    <w:tmpl w:val="D25A4640"/>
    <w:lvl w:ilvl="0" w:tplc="64021484">
      <w:start w:val="1"/>
      <w:numFmt w:val="decimal"/>
      <w:suff w:val="space"/>
      <w:lvlText w:val="%1."/>
      <w:lvlJc w:val="left"/>
      <w:pPr>
        <w:ind w:left="720" w:hanging="360"/>
      </w:pPr>
      <w:rPr>
        <w:rFonts w:hint="default"/>
        <w:b/>
        <w:i w:val="0"/>
      </w:rPr>
    </w:lvl>
    <w:lvl w:ilvl="1" w:tplc="60E0E796">
      <w:start w:val="1"/>
      <w:numFmt w:val="upperLetter"/>
      <w:suff w:val="space"/>
      <w:lvlText w:val="%2."/>
      <w:lvlJc w:val="left"/>
      <w:pPr>
        <w:ind w:left="502" w:hanging="360"/>
      </w:pPr>
      <w:rPr>
        <w:rFonts w:hint="default"/>
        <w:b/>
      </w:rPr>
    </w:lvl>
    <w:lvl w:ilvl="2" w:tplc="0C64AD3C">
      <w:start w:val="1"/>
      <w:numFmt w:val="lowerRoman"/>
      <w:suff w:val="space"/>
      <w:lvlText w:val="%3."/>
      <w:lvlJc w:val="right"/>
      <w:pPr>
        <w:ind w:left="174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1403FB6"/>
    <w:multiLevelType w:val="hybridMultilevel"/>
    <w:tmpl w:val="5BAC6AF6"/>
    <w:lvl w:ilvl="0" w:tplc="65A045A6">
      <w:start w:val="3"/>
      <w:numFmt w:val="bullet"/>
      <w:suff w:val="space"/>
      <w:lvlText w:val="-"/>
      <w:lvlJc w:val="left"/>
      <w:pPr>
        <w:ind w:left="436" w:hanging="360"/>
      </w:pPr>
      <w:rPr>
        <w:rFonts w:ascii="Times New Roman" w:eastAsia="MS Mincho" w:hAnsi="Times New Roman" w:cs="Times New Roman" w:hint="default"/>
      </w:rPr>
    </w:lvl>
    <w:lvl w:ilvl="1" w:tplc="04090003">
      <w:start w:val="1"/>
      <w:numFmt w:val="bullet"/>
      <w:lvlText w:val="o"/>
      <w:lvlJc w:val="left"/>
      <w:pPr>
        <w:ind w:left="1156" w:hanging="360"/>
      </w:pPr>
      <w:rPr>
        <w:rFonts w:ascii="Courier New" w:hAnsi="Courier New" w:cs="Courier New" w:hint="default"/>
      </w:rPr>
    </w:lvl>
    <w:lvl w:ilvl="2" w:tplc="04090005">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cs="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cs="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5">
    <w:nsid w:val="264A21E3"/>
    <w:multiLevelType w:val="hybridMultilevel"/>
    <w:tmpl w:val="6CF8F784"/>
    <w:lvl w:ilvl="0" w:tplc="45D444B0">
      <w:start w:val="1"/>
      <w:numFmt w:val="decimal"/>
      <w:suff w:val="space"/>
      <w:lvlText w:val="%1)"/>
      <w:lvlJc w:val="left"/>
      <w:pPr>
        <w:ind w:left="360" w:hanging="360"/>
      </w:pPr>
      <w:rPr>
        <w:rFonts w:hint="default"/>
        <w:b/>
        <w:sz w:val="24"/>
        <w:szCs w:val="24"/>
      </w:rPr>
    </w:lvl>
    <w:lvl w:ilvl="1" w:tplc="465A65D8">
      <w:start w:val="1"/>
      <w:numFmt w:val="lowerLetter"/>
      <w:suff w:val="space"/>
      <w:lvlText w:val="%2."/>
      <w:lvlJc w:val="left"/>
      <w:pPr>
        <w:ind w:left="1440" w:hanging="360"/>
      </w:pPr>
      <w:rPr>
        <w:rFonts w:hint="default"/>
        <w:sz w:val="24"/>
        <w:szCs w:val="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C55649B"/>
    <w:multiLevelType w:val="hybridMultilevel"/>
    <w:tmpl w:val="8E8E72B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DF70B63"/>
    <w:multiLevelType w:val="hybridMultilevel"/>
    <w:tmpl w:val="29DA0DC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E7A1324"/>
    <w:multiLevelType w:val="hybridMultilevel"/>
    <w:tmpl w:val="305EF2A8"/>
    <w:lvl w:ilvl="0" w:tplc="BC743C64">
      <w:numFmt w:val="bullet"/>
      <w:lvlText w:val="-"/>
      <w:lvlJc w:val="left"/>
      <w:pPr>
        <w:tabs>
          <w:tab w:val="num" w:pos="720"/>
        </w:tabs>
        <w:ind w:left="720" w:hanging="360"/>
      </w:pPr>
      <w:rPr>
        <w:rFonts w:ascii="Times New Roman" w:eastAsia="MS Mincho"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09B33A0"/>
    <w:multiLevelType w:val="multilevel"/>
    <w:tmpl w:val="C4FA4496"/>
    <w:lvl w:ilvl="0">
      <w:start w:val="3"/>
      <w:numFmt w:val="decimal"/>
      <w:lvlText w:val="%1"/>
      <w:lvlJc w:val="left"/>
      <w:pPr>
        <w:ind w:left="360" w:hanging="360"/>
      </w:pPr>
      <w:rPr>
        <w:rFonts w:hint="default"/>
      </w:rPr>
    </w:lvl>
    <w:lvl w:ilvl="1">
      <w:start w:val="1"/>
      <w:numFmt w:val="decimal"/>
      <w:lvlText w:val="%1.%2"/>
      <w:lvlJc w:val="left"/>
      <w:pPr>
        <w:ind w:left="567" w:firstLine="284"/>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0">
    <w:nsid w:val="41AE0519"/>
    <w:multiLevelType w:val="hybridMultilevel"/>
    <w:tmpl w:val="B65ED19C"/>
    <w:lvl w:ilvl="0" w:tplc="CE7C0914">
      <w:start w:val="1"/>
      <w:numFmt w:val="decimal"/>
      <w:suff w:val="space"/>
      <w:lvlText w:val="%1."/>
      <w:lvlJc w:val="left"/>
      <w:pPr>
        <w:ind w:left="284" w:hanging="28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6445A7D"/>
    <w:multiLevelType w:val="hybridMultilevel"/>
    <w:tmpl w:val="E64E06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7F53FD8"/>
    <w:multiLevelType w:val="hybridMultilevel"/>
    <w:tmpl w:val="F06E4410"/>
    <w:lvl w:ilvl="0" w:tplc="0409000F">
      <w:start w:val="1"/>
      <w:numFmt w:val="decimal"/>
      <w:lvlText w:val="%1."/>
      <w:lvlJc w:val="left"/>
      <w:pPr>
        <w:ind w:left="1571" w:hanging="360"/>
      </w:p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3">
    <w:nsid w:val="4D8B0766"/>
    <w:multiLevelType w:val="hybridMultilevel"/>
    <w:tmpl w:val="2166BAB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53494C5A"/>
    <w:multiLevelType w:val="hybridMultilevel"/>
    <w:tmpl w:val="C62C023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54AC20A1"/>
    <w:multiLevelType w:val="hybridMultilevel"/>
    <w:tmpl w:val="B8E485B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608769F9"/>
    <w:multiLevelType w:val="hybridMultilevel"/>
    <w:tmpl w:val="DA301B6C"/>
    <w:lvl w:ilvl="0" w:tplc="8DBE59FE">
      <w:numFmt w:val="bullet"/>
      <w:suff w:val="space"/>
      <w:lvlText w:val="-"/>
      <w:lvlJc w:val="left"/>
      <w:pPr>
        <w:ind w:left="720" w:hanging="360"/>
      </w:pPr>
      <w:rPr>
        <w:rFonts w:hint="default"/>
        <w:b/>
        <w:color w:val="auto"/>
        <w:sz w:val="24"/>
        <w:szCs w:val="24"/>
      </w:rPr>
    </w:lvl>
    <w:lvl w:ilvl="1" w:tplc="ED461F0A">
      <w:start w:val="1"/>
      <w:numFmt w:val="lowerLetter"/>
      <w:lvlText w:val="%2."/>
      <w:lvlJc w:val="left"/>
      <w:pPr>
        <w:ind w:left="1440" w:hanging="360"/>
      </w:pPr>
      <w:rPr>
        <w:sz w:val="24"/>
        <w:szCs w:val="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2EA63C5"/>
    <w:multiLevelType w:val="hybridMultilevel"/>
    <w:tmpl w:val="6D0A8C4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6F7767CC"/>
    <w:multiLevelType w:val="hybridMultilevel"/>
    <w:tmpl w:val="7DE42AE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7EEA201C"/>
    <w:multiLevelType w:val="hybridMultilevel"/>
    <w:tmpl w:val="18223D6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5"/>
  </w:num>
  <w:num w:numId="2">
    <w:abstractNumId w:val="8"/>
  </w:num>
  <w:num w:numId="3">
    <w:abstractNumId w:val="3"/>
  </w:num>
  <w:num w:numId="4">
    <w:abstractNumId w:val="16"/>
  </w:num>
  <w:num w:numId="5">
    <w:abstractNumId w:val="17"/>
  </w:num>
  <w:num w:numId="6">
    <w:abstractNumId w:val="7"/>
  </w:num>
  <w:num w:numId="7">
    <w:abstractNumId w:val="14"/>
  </w:num>
  <w:num w:numId="8">
    <w:abstractNumId w:val="13"/>
  </w:num>
  <w:num w:numId="9">
    <w:abstractNumId w:val="12"/>
  </w:num>
  <w:num w:numId="10">
    <w:abstractNumId w:val="19"/>
  </w:num>
  <w:num w:numId="11">
    <w:abstractNumId w:val="0"/>
  </w:num>
  <w:num w:numId="12">
    <w:abstractNumId w:val="18"/>
  </w:num>
  <w:num w:numId="13">
    <w:abstractNumId w:val="6"/>
  </w:num>
  <w:num w:numId="14">
    <w:abstractNumId w:val="11"/>
  </w:num>
  <w:num w:numId="15">
    <w:abstractNumId w:val="10"/>
  </w:num>
  <w:num w:numId="16">
    <w:abstractNumId w:val="5"/>
  </w:num>
  <w:num w:numId="17">
    <w:abstractNumId w:val="4"/>
  </w:num>
  <w:num w:numId="18">
    <w:abstractNumId w:val="2"/>
  </w:num>
  <w:num w:numId="19">
    <w:abstractNumId w:val="9"/>
  </w:num>
  <w:num w:numId="20">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20"/>
  <w:characterSpacingControl w:val="doNotCompress"/>
  <w:footnotePr>
    <w:footnote w:id="-1"/>
    <w:footnote w:id="0"/>
  </w:footnotePr>
  <w:endnotePr>
    <w:endnote w:id="-1"/>
    <w:endnote w:id="0"/>
  </w:endnotePr>
  <w:compat>
    <w:useFELayout/>
  </w:compat>
  <w:rsids>
    <w:rsidRoot w:val="000453DC"/>
    <w:rsid w:val="00001311"/>
    <w:rsid w:val="00002102"/>
    <w:rsid w:val="00004CBC"/>
    <w:rsid w:val="00005813"/>
    <w:rsid w:val="0001762E"/>
    <w:rsid w:val="00023511"/>
    <w:rsid w:val="0004341F"/>
    <w:rsid w:val="000453DC"/>
    <w:rsid w:val="000544BD"/>
    <w:rsid w:val="00055136"/>
    <w:rsid w:val="00056F8C"/>
    <w:rsid w:val="000669A2"/>
    <w:rsid w:val="00070827"/>
    <w:rsid w:val="00071732"/>
    <w:rsid w:val="0007292B"/>
    <w:rsid w:val="00077824"/>
    <w:rsid w:val="000863B5"/>
    <w:rsid w:val="00092B81"/>
    <w:rsid w:val="000949DA"/>
    <w:rsid w:val="000C0D12"/>
    <w:rsid w:val="000E4274"/>
    <w:rsid w:val="000F57D9"/>
    <w:rsid w:val="00100032"/>
    <w:rsid w:val="0010173C"/>
    <w:rsid w:val="00113E4A"/>
    <w:rsid w:val="00116AF0"/>
    <w:rsid w:val="0012102E"/>
    <w:rsid w:val="00123A33"/>
    <w:rsid w:val="00125EE6"/>
    <w:rsid w:val="00142F05"/>
    <w:rsid w:val="001651E9"/>
    <w:rsid w:val="0016565B"/>
    <w:rsid w:val="00165F8D"/>
    <w:rsid w:val="00177A4E"/>
    <w:rsid w:val="00184715"/>
    <w:rsid w:val="00194286"/>
    <w:rsid w:val="00197F9A"/>
    <w:rsid w:val="001A5918"/>
    <w:rsid w:val="001B05A3"/>
    <w:rsid w:val="001B72CF"/>
    <w:rsid w:val="001C0B3A"/>
    <w:rsid w:val="001C5ACD"/>
    <w:rsid w:val="001D0E46"/>
    <w:rsid w:val="001E0A30"/>
    <w:rsid w:val="001E3639"/>
    <w:rsid w:val="001E3D42"/>
    <w:rsid w:val="001E428D"/>
    <w:rsid w:val="001F1BE7"/>
    <w:rsid w:val="001F4510"/>
    <w:rsid w:val="0020296F"/>
    <w:rsid w:val="00205208"/>
    <w:rsid w:val="00217264"/>
    <w:rsid w:val="002203B9"/>
    <w:rsid w:val="00221243"/>
    <w:rsid w:val="00235490"/>
    <w:rsid w:val="00241A2B"/>
    <w:rsid w:val="00241A92"/>
    <w:rsid w:val="00246625"/>
    <w:rsid w:val="00247111"/>
    <w:rsid w:val="002512AE"/>
    <w:rsid w:val="0025472E"/>
    <w:rsid w:val="00267CB9"/>
    <w:rsid w:val="00270692"/>
    <w:rsid w:val="00270A97"/>
    <w:rsid w:val="00274057"/>
    <w:rsid w:val="00281237"/>
    <w:rsid w:val="002A66AF"/>
    <w:rsid w:val="002B164D"/>
    <w:rsid w:val="002B1B46"/>
    <w:rsid w:val="002B20BF"/>
    <w:rsid w:val="002B7FA4"/>
    <w:rsid w:val="002C0CF2"/>
    <w:rsid w:val="002D0C59"/>
    <w:rsid w:val="00300BA2"/>
    <w:rsid w:val="00311169"/>
    <w:rsid w:val="00312805"/>
    <w:rsid w:val="00316E9A"/>
    <w:rsid w:val="00320B48"/>
    <w:rsid w:val="00344645"/>
    <w:rsid w:val="00345F27"/>
    <w:rsid w:val="00353837"/>
    <w:rsid w:val="00362FAF"/>
    <w:rsid w:val="00371B20"/>
    <w:rsid w:val="00381111"/>
    <w:rsid w:val="0038540D"/>
    <w:rsid w:val="00386F45"/>
    <w:rsid w:val="00390DF8"/>
    <w:rsid w:val="003A4D1B"/>
    <w:rsid w:val="003A63CA"/>
    <w:rsid w:val="003A69F0"/>
    <w:rsid w:val="003B198E"/>
    <w:rsid w:val="003B3567"/>
    <w:rsid w:val="003C5EED"/>
    <w:rsid w:val="003D3DA0"/>
    <w:rsid w:val="003E23AE"/>
    <w:rsid w:val="003F3B67"/>
    <w:rsid w:val="00403BC9"/>
    <w:rsid w:val="00412FE0"/>
    <w:rsid w:val="00413840"/>
    <w:rsid w:val="00414492"/>
    <w:rsid w:val="00415F3D"/>
    <w:rsid w:val="00423784"/>
    <w:rsid w:val="00427C6E"/>
    <w:rsid w:val="00433219"/>
    <w:rsid w:val="0043468D"/>
    <w:rsid w:val="00455355"/>
    <w:rsid w:val="00460F19"/>
    <w:rsid w:val="0046379B"/>
    <w:rsid w:val="00472C08"/>
    <w:rsid w:val="00483425"/>
    <w:rsid w:val="004865B1"/>
    <w:rsid w:val="004923F5"/>
    <w:rsid w:val="004A1ADA"/>
    <w:rsid w:val="004A4F7F"/>
    <w:rsid w:val="004A7598"/>
    <w:rsid w:val="004B2D75"/>
    <w:rsid w:val="004C55C0"/>
    <w:rsid w:val="004D26A0"/>
    <w:rsid w:val="004D3313"/>
    <w:rsid w:val="004D7E99"/>
    <w:rsid w:val="004E27A2"/>
    <w:rsid w:val="004F7F0C"/>
    <w:rsid w:val="00507ECB"/>
    <w:rsid w:val="00512DE0"/>
    <w:rsid w:val="005158BE"/>
    <w:rsid w:val="0054004E"/>
    <w:rsid w:val="00542BBC"/>
    <w:rsid w:val="005521A8"/>
    <w:rsid w:val="0055242B"/>
    <w:rsid w:val="0055351B"/>
    <w:rsid w:val="00555315"/>
    <w:rsid w:val="0055539F"/>
    <w:rsid w:val="0055631F"/>
    <w:rsid w:val="0055689A"/>
    <w:rsid w:val="005639F5"/>
    <w:rsid w:val="00586760"/>
    <w:rsid w:val="00590567"/>
    <w:rsid w:val="005920EF"/>
    <w:rsid w:val="005964D5"/>
    <w:rsid w:val="005A1C83"/>
    <w:rsid w:val="005B022D"/>
    <w:rsid w:val="005B32CC"/>
    <w:rsid w:val="005B49DD"/>
    <w:rsid w:val="005C156A"/>
    <w:rsid w:val="005C20B1"/>
    <w:rsid w:val="005C4754"/>
    <w:rsid w:val="005C5364"/>
    <w:rsid w:val="005D36E0"/>
    <w:rsid w:val="005D47B3"/>
    <w:rsid w:val="005E1433"/>
    <w:rsid w:val="005F2AD7"/>
    <w:rsid w:val="005F40E0"/>
    <w:rsid w:val="00606C61"/>
    <w:rsid w:val="00621EEF"/>
    <w:rsid w:val="00624787"/>
    <w:rsid w:val="00630780"/>
    <w:rsid w:val="0064190E"/>
    <w:rsid w:val="0064271F"/>
    <w:rsid w:val="0064349E"/>
    <w:rsid w:val="00643C05"/>
    <w:rsid w:val="006511CB"/>
    <w:rsid w:val="00655E6A"/>
    <w:rsid w:val="006601B8"/>
    <w:rsid w:val="006613D0"/>
    <w:rsid w:val="00664907"/>
    <w:rsid w:val="006745DE"/>
    <w:rsid w:val="006762E5"/>
    <w:rsid w:val="00680AE2"/>
    <w:rsid w:val="00696BD9"/>
    <w:rsid w:val="006A5A62"/>
    <w:rsid w:val="006B1C44"/>
    <w:rsid w:val="006C2D13"/>
    <w:rsid w:val="006C79CA"/>
    <w:rsid w:val="006D2A8C"/>
    <w:rsid w:val="006E63D6"/>
    <w:rsid w:val="006E6684"/>
    <w:rsid w:val="006E697A"/>
    <w:rsid w:val="00715390"/>
    <w:rsid w:val="00731E92"/>
    <w:rsid w:val="00731EAD"/>
    <w:rsid w:val="0074555C"/>
    <w:rsid w:val="00756FEE"/>
    <w:rsid w:val="0079510A"/>
    <w:rsid w:val="00796088"/>
    <w:rsid w:val="007A73AB"/>
    <w:rsid w:val="007B21E0"/>
    <w:rsid w:val="007B75A9"/>
    <w:rsid w:val="007C53AC"/>
    <w:rsid w:val="007C63B1"/>
    <w:rsid w:val="007C7F11"/>
    <w:rsid w:val="007D0EA8"/>
    <w:rsid w:val="007E166E"/>
    <w:rsid w:val="007E4998"/>
    <w:rsid w:val="007F56BE"/>
    <w:rsid w:val="0080014C"/>
    <w:rsid w:val="00805121"/>
    <w:rsid w:val="0081203F"/>
    <w:rsid w:val="00814256"/>
    <w:rsid w:val="0081526D"/>
    <w:rsid w:val="00817B73"/>
    <w:rsid w:val="008202EF"/>
    <w:rsid w:val="00840ED4"/>
    <w:rsid w:val="00852C66"/>
    <w:rsid w:val="00857C52"/>
    <w:rsid w:val="00863ED7"/>
    <w:rsid w:val="0088073E"/>
    <w:rsid w:val="00885C0E"/>
    <w:rsid w:val="008B01E3"/>
    <w:rsid w:val="008C2C8C"/>
    <w:rsid w:val="008C5C84"/>
    <w:rsid w:val="008C7503"/>
    <w:rsid w:val="008C7CE8"/>
    <w:rsid w:val="008D6362"/>
    <w:rsid w:val="008F2DCE"/>
    <w:rsid w:val="0090523A"/>
    <w:rsid w:val="0095173B"/>
    <w:rsid w:val="009533EC"/>
    <w:rsid w:val="00953C06"/>
    <w:rsid w:val="009575FA"/>
    <w:rsid w:val="009617DA"/>
    <w:rsid w:val="0096387D"/>
    <w:rsid w:val="009939F5"/>
    <w:rsid w:val="00994DDD"/>
    <w:rsid w:val="00997B5E"/>
    <w:rsid w:val="009A4459"/>
    <w:rsid w:val="009B148D"/>
    <w:rsid w:val="009C0A1B"/>
    <w:rsid w:val="009C6045"/>
    <w:rsid w:val="009C781F"/>
    <w:rsid w:val="009D2983"/>
    <w:rsid w:val="009D6D09"/>
    <w:rsid w:val="009F2D91"/>
    <w:rsid w:val="009F3DD0"/>
    <w:rsid w:val="009F3F82"/>
    <w:rsid w:val="00A066D1"/>
    <w:rsid w:val="00A10F03"/>
    <w:rsid w:val="00A32F5B"/>
    <w:rsid w:val="00A513B0"/>
    <w:rsid w:val="00A536EE"/>
    <w:rsid w:val="00A63D7C"/>
    <w:rsid w:val="00A64AC2"/>
    <w:rsid w:val="00A757D1"/>
    <w:rsid w:val="00AA060C"/>
    <w:rsid w:val="00AA5F39"/>
    <w:rsid w:val="00AA624F"/>
    <w:rsid w:val="00AB3269"/>
    <w:rsid w:val="00AC0ACF"/>
    <w:rsid w:val="00AC2B2C"/>
    <w:rsid w:val="00AD2C19"/>
    <w:rsid w:val="00AD39F8"/>
    <w:rsid w:val="00AD5EA7"/>
    <w:rsid w:val="00AD71B3"/>
    <w:rsid w:val="00AE4042"/>
    <w:rsid w:val="00B00930"/>
    <w:rsid w:val="00B06C00"/>
    <w:rsid w:val="00B469AA"/>
    <w:rsid w:val="00B625F0"/>
    <w:rsid w:val="00B63A90"/>
    <w:rsid w:val="00B63B02"/>
    <w:rsid w:val="00B656C3"/>
    <w:rsid w:val="00B70729"/>
    <w:rsid w:val="00B8753A"/>
    <w:rsid w:val="00B90378"/>
    <w:rsid w:val="00B97979"/>
    <w:rsid w:val="00BA6F86"/>
    <w:rsid w:val="00BB1983"/>
    <w:rsid w:val="00BB69A5"/>
    <w:rsid w:val="00BC2F24"/>
    <w:rsid w:val="00BC4817"/>
    <w:rsid w:val="00BD45F7"/>
    <w:rsid w:val="00BE0E85"/>
    <w:rsid w:val="00BE4F38"/>
    <w:rsid w:val="00C06541"/>
    <w:rsid w:val="00C27DE4"/>
    <w:rsid w:val="00C33BB0"/>
    <w:rsid w:val="00C35C54"/>
    <w:rsid w:val="00C5036A"/>
    <w:rsid w:val="00C503BD"/>
    <w:rsid w:val="00C52706"/>
    <w:rsid w:val="00C537E1"/>
    <w:rsid w:val="00C622CA"/>
    <w:rsid w:val="00C64FFB"/>
    <w:rsid w:val="00C822F3"/>
    <w:rsid w:val="00C83795"/>
    <w:rsid w:val="00C86777"/>
    <w:rsid w:val="00C90EF4"/>
    <w:rsid w:val="00CA336B"/>
    <w:rsid w:val="00CB1462"/>
    <w:rsid w:val="00CB450A"/>
    <w:rsid w:val="00CC1673"/>
    <w:rsid w:val="00CE2BE2"/>
    <w:rsid w:val="00CE5ADB"/>
    <w:rsid w:val="00CF1C42"/>
    <w:rsid w:val="00D00F1D"/>
    <w:rsid w:val="00D05D21"/>
    <w:rsid w:val="00D21A7B"/>
    <w:rsid w:val="00D27CA5"/>
    <w:rsid w:val="00D305DB"/>
    <w:rsid w:val="00D36D5F"/>
    <w:rsid w:val="00D40FFB"/>
    <w:rsid w:val="00D51C79"/>
    <w:rsid w:val="00D62C49"/>
    <w:rsid w:val="00D65FBB"/>
    <w:rsid w:val="00D84AEE"/>
    <w:rsid w:val="00D92607"/>
    <w:rsid w:val="00DA54AB"/>
    <w:rsid w:val="00DB3774"/>
    <w:rsid w:val="00DC3129"/>
    <w:rsid w:val="00DE5B61"/>
    <w:rsid w:val="00DE715D"/>
    <w:rsid w:val="00DF1C48"/>
    <w:rsid w:val="00DF4842"/>
    <w:rsid w:val="00DF7749"/>
    <w:rsid w:val="00E035D1"/>
    <w:rsid w:val="00E048DC"/>
    <w:rsid w:val="00E21BB5"/>
    <w:rsid w:val="00E2473F"/>
    <w:rsid w:val="00E269FA"/>
    <w:rsid w:val="00E30146"/>
    <w:rsid w:val="00E375D3"/>
    <w:rsid w:val="00E40EF7"/>
    <w:rsid w:val="00E41ABA"/>
    <w:rsid w:val="00E4575E"/>
    <w:rsid w:val="00E518EF"/>
    <w:rsid w:val="00E577FD"/>
    <w:rsid w:val="00E65588"/>
    <w:rsid w:val="00E73C88"/>
    <w:rsid w:val="00EA3678"/>
    <w:rsid w:val="00EA6141"/>
    <w:rsid w:val="00EB322F"/>
    <w:rsid w:val="00EC5F58"/>
    <w:rsid w:val="00ED79A1"/>
    <w:rsid w:val="00EE3DFE"/>
    <w:rsid w:val="00EE5311"/>
    <w:rsid w:val="00F06196"/>
    <w:rsid w:val="00F0732E"/>
    <w:rsid w:val="00F279AE"/>
    <w:rsid w:val="00F3387F"/>
    <w:rsid w:val="00F344FD"/>
    <w:rsid w:val="00F42A56"/>
    <w:rsid w:val="00F44400"/>
    <w:rsid w:val="00F45782"/>
    <w:rsid w:val="00F45F75"/>
    <w:rsid w:val="00F53E81"/>
    <w:rsid w:val="00F731F0"/>
    <w:rsid w:val="00F76504"/>
    <w:rsid w:val="00F833C2"/>
    <w:rsid w:val="00F84BAB"/>
    <w:rsid w:val="00F90ACF"/>
    <w:rsid w:val="00F96182"/>
    <w:rsid w:val="00FA36C2"/>
    <w:rsid w:val="00FB3068"/>
    <w:rsid w:val="00FC6993"/>
    <w:rsid w:val="00FD2C00"/>
    <w:rsid w:val="00FD5501"/>
    <w:rsid w:val="00FE0114"/>
    <w:rsid w:val="00FE051A"/>
    <w:rsid w:val="00FF11C8"/>
    <w:rsid w:val="00FF755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6">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C63B1"/>
    <w:rPr>
      <w:sz w:val="24"/>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AD2C19"/>
    <w:rPr>
      <w:rFonts w:ascii="Tahoma" w:hAnsi="Tahoma" w:cs="Tahoma"/>
      <w:sz w:val="16"/>
      <w:szCs w:val="16"/>
    </w:rPr>
  </w:style>
  <w:style w:type="character" w:customStyle="1" w:styleId="BalloonTextChar">
    <w:name w:val="Balloon Text Char"/>
    <w:basedOn w:val="DefaultParagraphFont"/>
    <w:link w:val="BalloonText"/>
    <w:rsid w:val="00AD2C19"/>
    <w:rPr>
      <w:rFonts w:ascii="Tahoma" w:hAnsi="Tahoma" w:cs="Tahoma"/>
      <w:sz w:val="16"/>
      <w:szCs w:val="16"/>
      <w:lang w:eastAsia="ja-JP"/>
    </w:rPr>
  </w:style>
  <w:style w:type="character" w:styleId="PlaceholderText">
    <w:name w:val="Placeholder Text"/>
    <w:basedOn w:val="DefaultParagraphFont"/>
    <w:uiPriority w:val="99"/>
    <w:semiHidden/>
    <w:rsid w:val="00483425"/>
    <w:rPr>
      <w:color w:val="808080"/>
    </w:rPr>
  </w:style>
  <w:style w:type="paragraph" w:styleId="ListParagraph">
    <w:name w:val="List Paragraph"/>
    <w:basedOn w:val="Normal"/>
    <w:uiPriority w:val="34"/>
    <w:qFormat/>
    <w:rsid w:val="00643C05"/>
    <w:pPr>
      <w:ind w:left="720"/>
      <w:contextualSpacing/>
    </w:pPr>
  </w:style>
  <w:style w:type="table" w:styleId="TableGrid">
    <w:name w:val="Table Grid"/>
    <w:basedOn w:val="TableNormal"/>
    <w:uiPriority w:val="59"/>
    <w:rsid w:val="001C0B3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noteText">
    <w:name w:val="footnote text"/>
    <w:basedOn w:val="Normal"/>
    <w:link w:val="FootnoteTextChar"/>
    <w:rsid w:val="005B32CC"/>
    <w:rPr>
      <w:sz w:val="20"/>
      <w:szCs w:val="20"/>
    </w:rPr>
  </w:style>
  <w:style w:type="character" w:customStyle="1" w:styleId="FootnoteTextChar">
    <w:name w:val="Footnote Text Char"/>
    <w:basedOn w:val="DefaultParagraphFont"/>
    <w:link w:val="FootnoteText"/>
    <w:rsid w:val="005B32CC"/>
    <w:rPr>
      <w:lang w:eastAsia="ja-JP"/>
    </w:rPr>
  </w:style>
  <w:style w:type="character" w:styleId="FootnoteReference">
    <w:name w:val="footnote reference"/>
    <w:basedOn w:val="DefaultParagraphFont"/>
    <w:rsid w:val="005B32CC"/>
    <w:rPr>
      <w:vertAlign w:val="superscript"/>
    </w:rPr>
  </w:style>
  <w:style w:type="paragraph" w:styleId="EndnoteText">
    <w:name w:val="endnote text"/>
    <w:basedOn w:val="Normal"/>
    <w:link w:val="EndnoteTextChar"/>
    <w:rsid w:val="00433219"/>
    <w:rPr>
      <w:sz w:val="20"/>
      <w:szCs w:val="20"/>
    </w:rPr>
  </w:style>
  <w:style w:type="character" w:customStyle="1" w:styleId="EndnoteTextChar">
    <w:name w:val="Endnote Text Char"/>
    <w:basedOn w:val="DefaultParagraphFont"/>
    <w:link w:val="EndnoteText"/>
    <w:rsid w:val="00433219"/>
    <w:rPr>
      <w:lang w:eastAsia="ja-JP"/>
    </w:rPr>
  </w:style>
  <w:style w:type="character" w:styleId="EndnoteReference">
    <w:name w:val="endnote reference"/>
    <w:basedOn w:val="DefaultParagraphFont"/>
    <w:rsid w:val="00433219"/>
    <w:rPr>
      <w:vertAlign w:val="superscript"/>
    </w:rPr>
  </w:style>
  <w:style w:type="character" w:styleId="Hyperlink">
    <w:name w:val="Hyperlink"/>
    <w:basedOn w:val="DefaultParagraphFont"/>
    <w:rsid w:val="00F84BAB"/>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5.jpeg"/><Relationship Id="rId62" Type="http://schemas.openxmlformats.org/officeDocument/2006/relationships/image" Target="media/image5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yperlink" Target="mailto:gonzalez@ill.eu" TargetMode="External"/><Relationship Id="rId53" Type="http://schemas.openxmlformats.org/officeDocument/2006/relationships/image" Target="media/image44.jpeg"/><Relationship Id="rId58" Type="http://schemas.openxmlformats.org/officeDocument/2006/relationships/image" Target="media/image49.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0.jpeg"/><Relationship Id="rId57" Type="http://schemas.openxmlformats.org/officeDocument/2006/relationships/image" Target="media/image48.jpeg"/><Relationship Id="rId61" Type="http://schemas.openxmlformats.org/officeDocument/2006/relationships/image" Target="media/image52.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mailto:richard@ill.eu" TargetMode="External"/><Relationship Id="rId52" Type="http://schemas.openxmlformats.org/officeDocument/2006/relationships/image" Target="media/image43.jpeg"/><Relationship Id="rId60" Type="http://schemas.openxmlformats.org/officeDocument/2006/relationships/image" Target="media/image5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7.jpeg"/><Relationship Id="rId59" Type="http://schemas.openxmlformats.org/officeDocument/2006/relationships/image" Target="media/image5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BFAFC1-E325-4DD5-B2F9-86203817F5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673</TotalTime>
  <Pages>54</Pages>
  <Words>9292</Words>
  <Characters>52966</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SANS_settings manual</vt:lpstr>
    </vt:vector>
  </TitlesOfParts>
  <Company>ILL  K4C7R-HMQWC-6JQQ3-BDQR6-CWRD3 </Company>
  <LinksUpToDate>false</LinksUpToDate>
  <CharactersWithSpaces>62134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SANS_settings manual</dc:title>
  <dc:subject/>
  <dc:creator>Gonzalez</dc:creator>
  <cp:keywords/>
  <dc:description/>
  <cp:lastModifiedBy>gonzalez</cp:lastModifiedBy>
  <cp:revision>8</cp:revision>
  <cp:lastPrinted>2011-03-25T11:03:00Z</cp:lastPrinted>
  <dcterms:created xsi:type="dcterms:W3CDTF">2012-07-25T13:38:00Z</dcterms:created>
  <dcterms:modified xsi:type="dcterms:W3CDTF">2012-07-26T16:18:00Z</dcterms:modified>
</cp:coreProperties>
</file>